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z w:val="72"/>
          <w:szCs w:val="72"/>
          <w:lang w:val="en-US" w:eastAsia="zh-CN"/>
        </w:rPr>
      </w:pPr>
    </w:p>
    <w:p>
      <w:pPr>
        <w:jc w:val="center"/>
        <w:rPr>
          <w:rFonts w:hint="eastAsia" w:ascii="仿宋" w:hAnsi="仿宋" w:eastAsia="仿宋" w:cs="仿宋"/>
          <w:color w:val="auto"/>
          <w:sz w:val="72"/>
          <w:szCs w:val="72"/>
          <w:lang w:val="en-US" w:eastAsia="zh-CN"/>
        </w:rPr>
      </w:pPr>
    </w:p>
    <w:p>
      <w:pPr>
        <w:jc w:val="center"/>
        <w:rPr>
          <w:rFonts w:hint="eastAsia" w:ascii="仿宋" w:hAnsi="仿宋" w:eastAsia="仿宋" w:cs="仿宋"/>
          <w:color w:val="auto"/>
          <w:sz w:val="72"/>
          <w:szCs w:val="72"/>
          <w:lang w:val="en-US" w:eastAsia="zh-CN"/>
        </w:rPr>
      </w:pPr>
      <w:r>
        <w:rPr>
          <w:rFonts w:hint="eastAsia" w:ascii="仿宋" w:hAnsi="仿宋" w:eastAsia="仿宋" w:cs="仿宋"/>
          <w:color w:val="auto"/>
          <w:sz w:val="72"/>
          <w:szCs w:val="72"/>
          <w:lang w:val="en-US" w:eastAsia="zh-CN"/>
        </w:rPr>
        <w:t>询价文件</w:t>
      </w:r>
    </w:p>
    <w:p>
      <w:pPr>
        <w:pStyle w:val="2"/>
        <w:ind w:left="0" w:leftChars="0" w:firstLine="0" w:firstLineChars="0"/>
        <w:jc w:val="center"/>
        <w:rPr>
          <w:rFonts w:hint="eastAsia" w:ascii="仿宋" w:hAnsi="仿宋" w:eastAsia="仿宋" w:cs="仿宋"/>
          <w:color w:val="auto"/>
          <w:sz w:val="36"/>
          <w:szCs w:val="36"/>
        </w:rPr>
      </w:pPr>
      <w:r>
        <w:rPr>
          <w:rFonts w:hint="eastAsia" w:ascii="仿宋" w:hAnsi="仿宋" w:eastAsia="仿宋" w:cs="仿宋"/>
          <w:color w:val="auto"/>
          <w:sz w:val="36"/>
          <w:szCs w:val="36"/>
          <w:lang w:val="en-US" w:eastAsia="zh-CN"/>
        </w:rPr>
        <w:t>（非政府采购）</w:t>
      </w:r>
    </w:p>
    <w:p>
      <w:pPr>
        <w:rPr>
          <w:rFonts w:hint="eastAsia" w:ascii="仿宋" w:hAnsi="仿宋" w:eastAsia="仿宋" w:cs="仿宋"/>
          <w:color w:val="auto"/>
          <w:sz w:val="48"/>
          <w:szCs w:val="48"/>
        </w:rPr>
      </w:pPr>
    </w:p>
    <w:p>
      <w:pPr>
        <w:rPr>
          <w:rFonts w:hint="eastAsia" w:ascii="仿宋" w:hAnsi="仿宋" w:eastAsia="仿宋" w:cs="仿宋"/>
          <w:color w:val="auto"/>
          <w:sz w:val="48"/>
          <w:szCs w:val="48"/>
        </w:rPr>
      </w:pPr>
    </w:p>
    <w:p>
      <w:pPr>
        <w:jc w:val="both"/>
        <w:rPr>
          <w:rFonts w:hint="eastAsia" w:ascii="仿宋" w:hAnsi="仿宋" w:eastAsia="仿宋" w:cs="仿宋"/>
          <w:b/>
          <w:color w:val="auto"/>
          <w:sz w:val="84"/>
          <w:szCs w:val="84"/>
        </w:rPr>
      </w:pPr>
    </w:p>
    <w:tbl>
      <w:tblPr>
        <w:tblStyle w:val="18"/>
        <w:tblW w:w="7871" w:type="dxa"/>
        <w:jc w:val="center"/>
        <w:tblInd w:w="0" w:type="dxa"/>
        <w:tblLayout w:type="fixed"/>
        <w:tblCellMar>
          <w:top w:w="0" w:type="dxa"/>
          <w:left w:w="108" w:type="dxa"/>
          <w:bottom w:w="0" w:type="dxa"/>
          <w:right w:w="108" w:type="dxa"/>
        </w:tblCellMar>
      </w:tblPr>
      <w:tblGrid>
        <w:gridCol w:w="2311"/>
        <w:gridCol w:w="5560"/>
      </w:tblGrid>
      <w:tr>
        <w:tblPrEx>
          <w:tblLayout w:type="fixed"/>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仿宋" w:hAnsi="仿宋" w:eastAsia="仿宋" w:cs="仿宋"/>
                <w:color w:val="auto"/>
                <w:sz w:val="32"/>
                <w:szCs w:val="32"/>
              </w:rPr>
            </w:pPr>
            <w:bookmarkStart w:id="0" w:name="_Toc493956012"/>
            <w:bookmarkStart w:id="1" w:name="_Toc493928402"/>
            <w:r>
              <w:rPr>
                <w:rFonts w:hint="eastAsia" w:ascii="仿宋" w:hAnsi="仿宋" w:eastAsia="仿宋" w:cs="仿宋"/>
                <w:color w:val="auto"/>
                <w:sz w:val="32"/>
                <w:szCs w:val="32"/>
                <w:lang w:val="en-US" w:eastAsia="zh-CN"/>
              </w:rPr>
              <w:t>采购</w:t>
            </w:r>
            <w:r>
              <w:rPr>
                <w:rFonts w:hint="eastAsia" w:ascii="仿宋" w:hAnsi="仿宋" w:eastAsia="仿宋" w:cs="仿宋"/>
                <w:color w:val="auto"/>
                <w:sz w:val="32"/>
                <w:szCs w:val="32"/>
              </w:rPr>
              <w:t>编号：</w:t>
            </w:r>
            <w:bookmarkEnd w:id="0"/>
            <w:bookmarkEnd w:id="1"/>
          </w:p>
        </w:tc>
        <w:tc>
          <w:tcPr>
            <w:tcW w:w="5560" w:type="dxa"/>
            <w:noWrap w:val="0"/>
            <w:vAlign w:val="center"/>
          </w:tcPr>
          <w:p>
            <w:pPr>
              <w:ind w:left="-103" w:leftChars="-49"/>
              <w:jc w:val="both"/>
              <w:rPr>
                <w:rFonts w:hint="default" w:ascii="仿宋" w:hAnsi="仿宋" w:eastAsia="仿宋" w:cs="仿宋"/>
                <w:color w:val="auto"/>
                <w:sz w:val="32"/>
                <w:szCs w:val="32"/>
                <w:lang w:val="en-US" w:eastAsia="zh-CN"/>
              </w:rPr>
            </w:pPr>
            <w:bookmarkStart w:id="395" w:name="_GoBack"/>
            <w:r>
              <w:rPr>
                <w:rFonts w:hint="eastAsia" w:ascii="仿宋" w:hAnsi="仿宋" w:eastAsia="仿宋" w:cs="仿宋"/>
                <w:color w:val="auto"/>
                <w:sz w:val="32"/>
                <w:szCs w:val="32"/>
                <w:lang w:val="en-US" w:eastAsia="zh-CN"/>
              </w:rPr>
              <w:t>HQCG2024-1</w:t>
            </w:r>
            <w:bookmarkEnd w:id="395"/>
          </w:p>
        </w:tc>
      </w:tr>
      <w:tr>
        <w:tblPrEx>
          <w:tblLayout w:type="fixed"/>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仿宋" w:hAnsi="仿宋" w:eastAsia="仿宋" w:cs="仿宋"/>
                <w:color w:val="auto"/>
                <w:sz w:val="32"/>
                <w:szCs w:val="32"/>
              </w:rPr>
            </w:pPr>
            <w:bookmarkStart w:id="2" w:name="_Toc493956014"/>
            <w:bookmarkStart w:id="3" w:name="_Toc493928404"/>
            <w:r>
              <w:rPr>
                <w:rFonts w:hint="eastAsia" w:ascii="仿宋" w:hAnsi="仿宋" w:eastAsia="仿宋" w:cs="仿宋"/>
                <w:color w:val="auto"/>
                <w:sz w:val="32"/>
                <w:szCs w:val="32"/>
              </w:rPr>
              <w:t>项目名称：</w:t>
            </w:r>
            <w:bookmarkEnd w:id="2"/>
            <w:bookmarkEnd w:id="3"/>
          </w:p>
        </w:tc>
        <w:tc>
          <w:tcPr>
            <w:tcW w:w="5560" w:type="dxa"/>
            <w:noWrap w:val="0"/>
            <w:vAlign w:val="center"/>
          </w:tcPr>
          <w:p>
            <w:pPr>
              <w:ind w:left="-103" w:leftChars="-49"/>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2025年丽水学院医务室药品采购项目</w:t>
            </w:r>
          </w:p>
        </w:tc>
      </w:tr>
      <w:tr>
        <w:tblPrEx>
          <w:tblLayout w:type="fixed"/>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仿宋" w:hAnsi="仿宋" w:eastAsia="仿宋" w:cs="仿宋"/>
                <w:color w:val="auto"/>
                <w:sz w:val="32"/>
                <w:szCs w:val="32"/>
              </w:rPr>
            </w:pPr>
            <w:bookmarkStart w:id="4" w:name="_Toc493928406"/>
            <w:bookmarkStart w:id="5" w:name="_Toc493956016"/>
            <w:r>
              <w:rPr>
                <w:rFonts w:hint="eastAsia" w:ascii="仿宋" w:hAnsi="仿宋" w:eastAsia="仿宋" w:cs="仿宋"/>
                <w:color w:val="auto"/>
                <w:sz w:val="32"/>
                <w:szCs w:val="32"/>
              </w:rPr>
              <w:t>采 购 人：</w:t>
            </w:r>
            <w:bookmarkEnd w:id="4"/>
            <w:bookmarkEnd w:id="5"/>
          </w:p>
        </w:tc>
        <w:tc>
          <w:tcPr>
            <w:tcW w:w="5560" w:type="dxa"/>
            <w:noWrap w:val="0"/>
            <w:vAlign w:val="center"/>
          </w:tcPr>
          <w:p>
            <w:pPr>
              <w:ind w:left="-103" w:leftChars="-49"/>
              <w:jc w:val="left"/>
              <w:rPr>
                <w:rFonts w:hint="eastAsia" w:ascii="仿宋" w:hAnsi="仿宋" w:eastAsia="仿宋" w:cs="仿宋"/>
                <w:color w:val="auto"/>
                <w:sz w:val="32"/>
                <w:szCs w:val="32"/>
              </w:rPr>
            </w:pPr>
            <w:r>
              <w:rPr>
                <w:rFonts w:hint="eastAsia" w:ascii="仿宋" w:hAnsi="仿宋" w:eastAsia="仿宋" w:cs="仿宋"/>
                <w:color w:val="auto"/>
                <w:sz w:val="32"/>
                <w:szCs w:val="32"/>
              </w:rPr>
              <w:t>丽水学院</w:t>
            </w:r>
          </w:p>
        </w:tc>
      </w:tr>
      <w:tr>
        <w:tblPrEx>
          <w:tblLayout w:type="fixed"/>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仿宋" w:hAnsi="仿宋" w:eastAsia="仿宋" w:cs="仿宋"/>
                <w:color w:val="auto"/>
                <w:sz w:val="32"/>
                <w:szCs w:val="32"/>
              </w:rPr>
            </w:pPr>
          </w:p>
        </w:tc>
        <w:tc>
          <w:tcPr>
            <w:tcW w:w="5560" w:type="dxa"/>
            <w:noWrap w:val="0"/>
            <w:vAlign w:val="center"/>
          </w:tcPr>
          <w:p>
            <w:pPr>
              <w:ind w:left="-103" w:leftChars="-49"/>
              <w:jc w:val="left"/>
              <w:rPr>
                <w:rFonts w:hint="eastAsia" w:ascii="仿宋" w:hAnsi="仿宋" w:eastAsia="仿宋" w:cs="仿宋"/>
                <w:color w:val="auto"/>
                <w:sz w:val="32"/>
                <w:szCs w:val="32"/>
              </w:rPr>
            </w:pPr>
          </w:p>
        </w:tc>
      </w:tr>
      <w:tr>
        <w:tblPrEx>
          <w:tblLayout w:type="fixed"/>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仿宋" w:hAnsi="仿宋" w:eastAsia="仿宋" w:cs="仿宋"/>
                <w:color w:val="auto"/>
                <w:sz w:val="32"/>
                <w:szCs w:val="32"/>
              </w:rPr>
            </w:pPr>
          </w:p>
        </w:tc>
        <w:tc>
          <w:tcPr>
            <w:tcW w:w="5560" w:type="dxa"/>
            <w:noWrap w:val="0"/>
            <w:vAlign w:val="center"/>
          </w:tcPr>
          <w:p>
            <w:pPr>
              <w:ind w:left="-103" w:leftChars="-49"/>
              <w:jc w:val="left"/>
              <w:rPr>
                <w:rFonts w:hint="eastAsia" w:ascii="仿宋" w:hAnsi="仿宋" w:eastAsia="仿宋" w:cs="仿宋"/>
                <w:color w:val="auto"/>
                <w:sz w:val="32"/>
                <w:szCs w:val="32"/>
              </w:rPr>
            </w:pPr>
          </w:p>
        </w:tc>
      </w:tr>
      <w:tr>
        <w:tblPrEx>
          <w:tblLayout w:type="fixed"/>
          <w:tblCellMar>
            <w:top w:w="0" w:type="dxa"/>
            <w:left w:w="108" w:type="dxa"/>
            <w:bottom w:w="0" w:type="dxa"/>
            <w:right w:w="108" w:type="dxa"/>
          </w:tblCellMar>
        </w:tblPrEx>
        <w:trPr>
          <w:trHeight w:val="737" w:hRule="atLeast"/>
          <w:jc w:val="center"/>
        </w:trPr>
        <w:tc>
          <w:tcPr>
            <w:tcW w:w="2311" w:type="dxa"/>
            <w:noWrap w:val="0"/>
            <w:vAlign w:val="center"/>
          </w:tcPr>
          <w:p>
            <w:pPr>
              <w:ind w:right="-109" w:rightChars="-52"/>
              <w:jc w:val="distribute"/>
              <w:rPr>
                <w:rFonts w:hint="eastAsia" w:ascii="仿宋" w:hAnsi="仿宋" w:eastAsia="仿宋" w:cs="仿宋"/>
                <w:color w:val="auto"/>
                <w:sz w:val="32"/>
                <w:szCs w:val="32"/>
              </w:rPr>
            </w:pPr>
          </w:p>
        </w:tc>
        <w:tc>
          <w:tcPr>
            <w:tcW w:w="5560" w:type="dxa"/>
            <w:noWrap w:val="0"/>
            <w:vAlign w:val="center"/>
          </w:tcPr>
          <w:p>
            <w:pPr>
              <w:ind w:left="-103" w:leftChars="-49"/>
              <w:jc w:val="left"/>
              <w:rPr>
                <w:rFonts w:hint="eastAsia" w:ascii="仿宋" w:hAnsi="仿宋" w:eastAsia="仿宋" w:cs="仿宋"/>
                <w:color w:val="auto"/>
                <w:sz w:val="32"/>
                <w:szCs w:val="32"/>
              </w:rPr>
            </w:pPr>
          </w:p>
        </w:tc>
      </w:tr>
      <w:tr>
        <w:tblPrEx>
          <w:tblLayout w:type="fixed"/>
          <w:tblCellMar>
            <w:top w:w="0" w:type="dxa"/>
            <w:left w:w="108" w:type="dxa"/>
            <w:bottom w:w="0" w:type="dxa"/>
            <w:right w:w="108" w:type="dxa"/>
          </w:tblCellMar>
        </w:tblPrEx>
        <w:trPr>
          <w:trHeight w:val="737" w:hRule="atLeast"/>
          <w:jc w:val="center"/>
        </w:trPr>
        <w:tc>
          <w:tcPr>
            <w:tcW w:w="2311" w:type="dxa"/>
            <w:noWrap w:val="0"/>
            <w:vAlign w:val="center"/>
          </w:tcPr>
          <w:p>
            <w:pPr>
              <w:ind w:right="-84" w:rightChars="-40"/>
              <w:rPr>
                <w:rFonts w:hint="eastAsia" w:ascii="仿宋" w:hAnsi="仿宋" w:eastAsia="仿宋" w:cs="仿宋"/>
                <w:color w:val="auto"/>
                <w:sz w:val="32"/>
                <w:szCs w:val="32"/>
              </w:rPr>
            </w:pPr>
          </w:p>
        </w:tc>
        <w:tc>
          <w:tcPr>
            <w:tcW w:w="5560" w:type="dxa"/>
            <w:noWrap w:val="0"/>
            <w:vAlign w:val="center"/>
          </w:tcPr>
          <w:p>
            <w:pPr>
              <w:ind w:left="-103" w:leftChars="-49"/>
              <w:rPr>
                <w:rFonts w:hint="eastAsia" w:ascii="仿宋" w:hAnsi="仿宋" w:eastAsia="仿宋" w:cs="仿宋"/>
                <w:color w:val="auto"/>
                <w:sz w:val="32"/>
                <w:szCs w:val="32"/>
              </w:rPr>
            </w:pPr>
          </w:p>
        </w:tc>
      </w:tr>
      <w:tr>
        <w:tblPrEx>
          <w:tblLayout w:type="fixed"/>
          <w:tblCellMar>
            <w:top w:w="0" w:type="dxa"/>
            <w:left w:w="108" w:type="dxa"/>
            <w:bottom w:w="0" w:type="dxa"/>
            <w:right w:w="108" w:type="dxa"/>
          </w:tblCellMar>
        </w:tblPrEx>
        <w:trPr>
          <w:trHeight w:val="737" w:hRule="atLeast"/>
          <w:jc w:val="center"/>
        </w:trPr>
        <w:tc>
          <w:tcPr>
            <w:tcW w:w="7871" w:type="dxa"/>
            <w:gridSpan w:val="2"/>
            <w:noWrap w:val="0"/>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4年12</w:t>
            </w:r>
            <w:r>
              <w:rPr>
                <w:rFonts w:hint="eastAsia" w:ascii="仿宋" w:hAnsi="仿宋" w:eastAsia="仿宋" w:cs="仿宋"/>
                <w:color w:val="auto"/>
                <w:sz w:val="32"/>
                <w:szCs w:val="32"/>
              </w:rPr>
              <w:t>月</w:t>
            </w:r>
          </w:p>
        </w:tc>
      </w:tr>
    </w:tbl>
    <w:p>
      <w:pPr>
        <w:jc w:val="center"/>
        <w:rPr>
          <w:rFonts w:hint="eastAsia" w:ascii="仿宋" w:hAnsi="仿宋" w:eastAsia="仿宋" w:cs="仿宋"/>
          <w:color w:val="auto"/>
          <w:sz w:val="84"/>
          <w:szCs w:val="8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i w:val="0"/>
          <w:caps w:val="0"/>
          <w:color w:val="auto"/>
          <w:spacing w:val="0"/>
          <w:sz w:val="24"/>
          <w:szCs w:val="24"/>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i w:val="0"/>
          <w:caps w:val="0"/>
          <w:color w:val="auto"/>
          <w:spacing w:val="0"/>
          <w:sz w:val="24"/>
          <w:szCs w:val="24"/>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b/>
          <w:bCs/>
          <w:i w:val="0"/>
          <w:caps w:val="0"/>
          <w:color w:val="auto"/>
          <w:spacing w:val="0"/>
          <w:sz w:val="32"/>
          <w:szCs w:val="32"/>
          <w:lang w:val="en-US" w:eastAsia="zh-CN"/>
        </w:rPr>
        <w:sectPr>
          <w:footerReference r:id="rId3" w:type="default"/>
          <w:pgSz w:w="11906" w:h="16838"/>
          <w:pgMar w:top="1247" w:right="1418" w:bottom="1247" w:left="1588" w:header="851" w:footer="992" w:gutter="0"/>
          <w:cols w:space="720" w:num="1"/>
          <w:docGrid w:type="lines" w:linePitch="312" w:charSpace="0"/>
        </w:sect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b/>
          <w:bCs/>
          <w:i w:val="0"/>
          <w:caps w:val="0"/>
          <w:color w:val="auto"/>
          <w:spacing w:val="0"/>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b/>
          <w:bCs/>
          <w:i w:val="0"/>
          <w:caps w:val="0"/>
          <w:color w:val="auto"/>
          <w:spacing w:val="0"/>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b/>
          <w:bCs/>
          <w:i w:val="0"/>
          <w:caps w:val="0"/>
          <w:color w:val="auto"/>
          <w:spacing w:val="0"/>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b/>
          <w:bCs/>
          <w:i w:val="0"/>
          <w:caps w:val="0"/>
          <w:color w:val="auto"/>
          <w:spacing w:val="0"/>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b/>
          <w:bCs/>
          <w:i w:val="0"/>
          <w:caps w:val="0"/>
          <w:color w:val="auto"/>
          <w:spacing w:val="0"/>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b/>
          <w:bCs/>
          <w:i w:val="0"/>
          <w:caps w:val="0"/>
          <w:color w:val="auto"/>
          <w:spacing w:val="0"/>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b/>
          <w:bCs/>
          <w:i w:val="0"/>
          <w:caps w:val="0"/>
          <w:color w:val="auto"/>
          <w:spacing w:val="0"/>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b/>
          <w:bCs/>
          <w:i w:val="0"/>
          <w:caps w:val="0"/>
          <w:color w:val="auto"/>
          <w:spacing w:val="0"/>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b/>
          <w:bCs/>
          <w:i w:val="0"/>
          <w:caps w:val="0"/>
          <w:color w:val="auto"/>
          <w:spacing w:val="0"/>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b/>
          <w:bCs/>
          <w:i w:val="0"/>
          <w:caps w:val="0"/>
          <w:color w:val="auto"/>
          <w:spacing w:val="0"/>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b/>
          <w:bCs/>
          <w:i w:val="0"/>
          <w:caps w:val="0"/>
          <w:color w:val="auto"/>
          <w:spacing w:val="0"/>
          <w:sz w:val="32"/>
          <w:szCs w:val="32"/>
          <w:lang w:val="en-US" w:eastAsia="zh-CN"/>
        </w:rPr>
        <w:sectPr>
          <w:footerReference r:id="rId4" w:type="default"/>
          <w:pgSz w:w="11906" w:h="16838"/>
          <w:pgMar w:top="1247" w:right="1418" w:bottom="1247" w:left="1588" w:header="851" w:footer="992" w:gutter="0"/>
          <w:pgNumType w:start="1"/>
          <w:cols w:space="720" w:num="1"/>
          <w:docGrid w:type="lines" w:linePitch="312" w:charSpace="0"/>
        </w:sectPr>
      </w:pPr>
    </w:p>
    <w:p>
      <w:pPr>
        <w:pStyle w:val="17"/>
        <w:spacing w:after="240"/>
        <w:jc w:val="center"/>
        <w:rPr>
          <w:rFonts w:hint="eastAsia" w:ascii="仿宋" w:hAnsi="仿宋" w:eastAsia="仿宋" w:cs="仿宋"/>
          <w:color w:val="auto"/>
        </w:rPr>
      </w:pPr>
      <w:bookmarkStart w:id="6" w:name="_Toc530551803"/>
      <w:bookmarkStart w:id="7" w:name="_Toc531358958"/>
      <w:bookmarkStart w:id="8" w:name="_Toc167346198"/>
      <w:r>
        <w:rPr>
          <w:rFonts w:hint="eastAsia" w:ascii="仿宋" w:hAnsi="仿宋" w:eastAsia="仿宋" w:cs="仿宋"/>
          <w:color w:val="auto"/>
        </w:rPr>
        <w:t>目  录</w:t>
      </w:r>
      <w:bookmarkEnd w:id="6"/>
      <w:bookmarkEnd w:id="7"/>
      <w:bookmarkEnd w:id="8"/>
    </w:p>
    <w:p>
      <w:pPr>
        <w:pStyle w:val="13"/>
        <w:rPr>
          <w:rFonts w:hint="eastAsia" w:ascii="仿宋" w:hAnsi="仿宋" w:eastAsia="仿宋" w:cs="仿宋"/>
          <w:b w:val="0"/>
          <w:bCs w:val="0"/>
          <w:caps w:val="0"/>
          <w:color w:val="auto"/>
          <w:sz w:val="24"/>
          <w:szCs w:val="24"/>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TOC \o "1-3" \h \z \u </w:instrText>
      </w:r>
      <w:r>
        <w:rPr>
          <w:rFonts w:hint="eastAsia" w:ascii="仿宋" w:hAnsi="仿宋" w:eastAsia="仿宋" w:cs="仿宋"/>
          <w:b w:val="0"/>
          <w:bCs w:val="0"/>
          <w:color w:val="auto"/>
          <w:sz w:val="24"/>
          <w:szCs w:val="24"/>
        </w:rPr>
        <w:fldChar w:fldCharType="separate"/>
      </w:r>
      <w:r>
        <w:rPr>
          <w:rStyle w:val="21"/>
          <w:rFonts w:hint="eastAsia" w:ascii="仿宋" w:hAnsi="仿宋" w:eastAsia="仿宋" w:cs="仿宋"/>
          <w:b w:val="0"/>
          <w:bCs w:val="0"/>
          <w:color w:val="auto"/>
          <w:sz w:val="24"/>
          <w:szCs w:val="24"/>
        </w:rPr>
        <w:fldChar w:fldCharType="begin"/>
      </w:r>
      <w:r>
        <w:rPr>
          <w:rStyle w:val="21"/>
          <w:rFonts w:hint="eastAsia" w:ascii="仿宋" w:hAnsi="仿宋" w:eastAsia="仿宋" w:cs="仿宋"/>
          <w:b w:val="0"/>
          <w:bCs w:val="0"/>
          <w:color w:val="auto"/>
          <w:sz w:val="24"/>
          <w:szCs w:val="24"/>
        </w:rPr>
        <w:instrText xml:space="preserve"> </w:instrText>
      </w:r>
      <w:r>
        <w:rPr>
          <w:rFonts w:hint="eastAsia" w:ascii="仿宋" w:hAnsi="仿宋" w:eastAsia="仿宋" w:cs="仿宋"/>
          <w:b w:val="0"/>
          <w:bCs w:val="0"/>
          <w:color w:val="auto"/>
          <w:sz w:val="24"/>
          <w:szCs w:val="24"/>
        </w:rPr>
        <w:instrText xml:space="preserve">HYPERLINK \l "_Toc167346198"</w:instrText>
      </w:r>
      <w:r>
        <w:rPr>
          <w:rStyle w:val="21"/>
          <w:rFonts w:hint="eastAsia" w:ascii="仿宋" w:hAnsi="仿宋" w:eastAsia="仿宋" w:cs="仿宋"/>
          <w:b w:val="0"/>
          <w:bCs w:val="0"/>
          <w:color w:val="auto"/>
          <w:sz w:val="24"/>
          <w:szCs w:val="24"/>
        </w:rPr>
        <w:instrText xml:space="preserve"> </w:instrText>
      </w:r>
      <w:r>
        <w:rPr>
          <w:rStyle w:val="21"/>
          <w:rFonts w:hint="eastAsia" w:ascii="仿宋" w:hAnsi="仿宋" w:eastAsia="仿宋" w:cs="仿宋"/>
          <w:b w:val="0"/>
          <w:bCs w:val="0"/>
          <w:color w:val="auto"/>
          <w:sz w:val="24"/>
          <w:szCs w:val="24"/>
        </w:rPr>
        <w:fldChar w:fldCharType="separate"/>
      </w:r>
      <w:r>
        <w:rPr>
          <w:rStyle w:val="21"/>
          <w:rFonts w:hint="eastAsia" w:ascii="仿宋" w:hAnsi="仿宋" w:eastAsia="仿宋" w:cs="仿宋"/>
          <w:b w:val="0"/>
          <w:bCs w:val="0"/>
          <w:color w:val="auto"/>
          <w:sz w:val="24"/>
          <w:szCs w:val="24"/>
        </w:rPr>
        <w:t>目录</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PAGEREF _Toc167346198 \h </w:instrText>
      </w:r>
      <w:r>
        <w:rPr>
          <w:rFonts w:hint="eastAsia" w:ascii="仿宋" w:hAnsi="仿宋" w:eastAsia="仿宋" w:cs="仿宋"/>
          <w:b w:val="0"/>
          <w:bCs w:val="0"/>
          <w:color w:val="auto"/>
          <w:sz w:val="24"/>
          <w:szCs w:val="24"/>
        </w:rPr>
        <w:fldChar w:fldCharType="separate"/>
      </w: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rPr>
        <w:fldChar w:fldCharType="end"/>
      </w:r>
      <w:r>
        <w:rPr>
          <w:rStyle w:val="21"/>
          <w:rFonts w:hint="eastAsia" w:ascii="仿宋" w:hAnsi="仿宋" w:eastAsia="仿宋" w:cs="仿宋"/>
          <w:b w:val="0"/>
          <w:bCs w:val="0"/>
          <w:color w:val="auto"/>
          <w:sz w:val="24"/>
          <w:szCs w:val="24"/>
        </w:rPr>
        <w:fldChar w:fldCharType="end"/>
      </w:r>
    </w:p>
    <w:p>
      <w:pPr>
        <w:pStyle w:val="13"/>
        <w:rPr>
          <w:rFonts w:hint="eastAsia" w:ascii="仿宋" w:hAnsi="仿宋" w:eastAsia="仿宋" w:cs="仿宋"/>
          <w:b w:val="0"/>
          <w:bCs w:val="0"/>
          <w:caps w:val="0"/>
          <w:color w:val="auto"/>
          <w:sz w:val="24"/>
          <w:szCs w:val="24"/>
        </w:rPr>
      </w:pPr>
      <w:r>
        <w:rPr>
          <w:rStyle w:val="21"/>
          <w:rFonts w:hint="eastAsia" w:ascii="仿宋" w:hAnsi="仿宋" w:eastAsia="仿宋" w:cs="仿宋"/>
          <w:b w:val="0"/>
          <w:bCs w:val="0"/>
          <w:color w:val="auto"/>
          <w:sz w:val="24"/>
          <w:szCs w:val="24"/>
        </w:rPr>
        <w:fldChar w:fldCharType="begin"/>
      </w:r>
      <w:r>
        <w:rPr>
          <w:rStyle w:val="21"/>
          <w:rFonts w:hint="eastAsia" w:ascii="仿宋" w:hAnsi="仿宋" w:eastAsia="仿宋" w:cs="仿宋"/>
          <w:b w:val="0"/>
          <w:bCs w:val="0"/>
          <w:color w:val="auto"/>
          <w:sz w:val="24"/>
          <w:szCs w:val="24"/>
        </w:rPr>
        <w:instrText xml:space="preserve"> </w:instrText>
      </w:r>
      <w:r>
        <w:rPr>
          <w:rFonts w:hint="eastAsia" w:ascii="仿宋" w:hAnsi="仿宋" w:eastAsia="仿宋" w:cs="仿宋"/>
          <w:b w:val="0"/>
          <w:bCs w:val="0"/>
          <w:color w:val="auto"/>
          <w:sz w:val="24"/>
          <w:szCs w:val="24"/>
        </w:rPr>
        <w:instrText xml:space="preserve">HYPERLINK \l "_Toc167346199"</w:instrText>
      </w:r>
      <w:r>
        <w:rPr>
          <w:rStyle w:val="21"/>
          <w:rFonts w:hint="eastAsia" w:ascii="仿宋" w:hAnsi="仿宋" w:eastAsia="仿宋" w:cs="仿宋"/>
          <w:b w:val="0"/>
          <w:bCs w:val="0"/>
          <w:color w:val="auto"/>
          <w:sz w:val="24"/>
          <w:szCs w:val="24"/>
        </w:rPr>
        <w:instrText xml:space="preserve"> </w:instrText>
      </w:r>
      <w:r>
        <w:rPr>
          <w:rStyle w:val="21"/>
          <w:rFonts w:hint="eastAsia" w:ascii="仿宋" w:hAnsi="仿宋" w:eastAsia="仿宋" w:cs="仿宋"/>
          <w:b w:val="0"/>
          <w:bCs w:val="0"/>
          <w:color w:val="auto"/>
          <w:sz w:val="24"/>
          <w:szCs w:val="24"/>
        </w:rPr>
        <w:fldChar w:fldCharType="separate"/>
      </w:r>
      <w:r>
        <w:rPr>
          <w:rStyle w:val="21"/>
          <w:rFonts w:hint="eastAsia" w:ascii="仿宋" w:hAnsi="仿宋" w:eastAsia="仿宋" w:cs="仿宋"/>
          <w:b w:val="0"/>
          <w:bCs w:val="0"/>
          <w:color w:val="auto"/>
          <w:sz w:val="24"/>
          <w:szCs w:val="24"/>
        </w:rPr>
        <w:t xml:space="preserve">第一章  </w:t>
      </w:r>
      <w:r>
        <w:rPr>
          <w:rStyle w:val="21"/>
          <w:rFonts w:hint="eastAsia" w:ascii="仿宋" w:hAnsi="仿宋" w:eastAsia="仿宋" w:cs="仿宋"/>
          <w:b w:val="0"/>
          <w:bCs w:val="0"/>
          <w:color w:val="auto"/>
          <w:sz w:val="24"/>
          <w:szCs w:val="24"/>
          <w:lang w:val="en-US" w:eastAsia="zh-CN"/>
        </w:rPr>
        <w:t>询价通知书</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lang w:val="en-US" w:eastAsia="zh-CN"/>
        </w:rPr>
        <w:t>2</w:t>
      </w:r>
      <w:r>
        <w:rPr>
          <w:rStyle w:val="21"/>
          <w:rFonts w:hint="eastAsia" w:ascii="仿宋" w:hAnsi="仿宋" w:eastAsia="仿宋" w:cs="仿宋"/>
          <w:b w:val="0"/>
          <w:bCs w:val="0"/>
          <w:color w:val="auto"/>
          <w:sz w:val="24"/>
          <w:szCs w:val="24"/>
        </w:rPr>
        <w:fldChar w:fldCharType="end"/>
      </w:r>
    </w:p>
    <w:p>
      <w:pPr>
        <w:pStyle w:val="13"/>
        <w:rPr>
          <w:rFonts w:hint="eastAsia" w:ascii="仿宋" w:hAnsi="仿宋" w:eastAsia="仿宋" w:cs="仿宋"/>
          <w:b w:val="0"/>
          <w:bCs w:val="0"/>
          <w:smallCaps w:val="0"/>
          <w:color w:val="auto"/>
          <w:sz w:val="24"/>
          <w:szCs w:val="24"/>
        </w:rPr>
      </w:pPr>
      <w:r>
        <w:rPr>
          <w:rStyle w:val="21"/>
          <w:rFonts w:hint="eastAsia" w:ascii="仿宋" w:hAnsi="仿宋" w:eastAsia="仿宋" w:cs="仿宋"/>
          <w:b w:val="0"/>
          <w:bCs w:val="0"/>
          <w:color w:val="auto"/>
          <w:sz w:val="24"/>
          <w:szCs w:val="24"/>
        </w:rPr>
        <w:fldChar w:fldCharType="begin"/>
      </w:r>
      <w:r>
        <w:rPr>
          <w:rStyle w:val="21"/>
          <w:rFonts w:hint="eastAsia" w:ascii="仿宋" w:hAnsi="仿宋" w:eastAsia="仿宋" w:cs="仿宋"/>
          <w:b w:val="0"/>
          <w:bCs w:val="0"/>
          <w:color w:val="auto"/>
          <w:sz w:val="24"/>
          <w:szCs w:val="24"/>
        </w:rPr>
        <w:instrText xml:space="preserve"> </w:instrText>
      </w:r>
      <w:r>
        <w:rPr>
          <w:rFonts w:hint="eastAsia" w:ascii="仿宋" w:hAnsi="仿宋" w:eastAsia="仿宋" w:cs="仿宋"/>
          <w:b w:val="0"/>
          <w:bCs w:val="0"/>
          <w:color w:val="auto"/>
          <w:sz w:val="24"/>
          <w:szCs w:val="24"/>
        </w:rPr>
        <w:instrText xml:space="preserve">HYPERLINK \l "_Toc167346200"</w:instrText>
      </w:r>
      <w:r>
        <w:rPr>
          <w:rStyle w:val="21"/>
          <w:rFonts w:hint="eastAsia" w:ascii="仿宋" w:hAnsi="仿宋" w:eastAsia="仿宋" w:cs="仿宋"/>
          <w:b w:val="0"/>
          <w:bCs w:val="0"/>
          <w:color w:val="auto"/>
          <w:sz w:val="24"/>
          <w:szCs w:val="24"/>
        </w:rPr>
        <w:instrText xml:space="preserve"> </w:instrText>
      </w:r>
      <w:r>
        <w:rPr>
          <w:rStyle w:val="21"/>
          <w:rFonts w:hint="eastAsia" w:ascii="仿宋" w:hAnsi="仿宋" w:eastAsia="仿宋" w:cs="仿宋"/>
          <w:b w:val="0"/>
          <w:bCs w:val="0"/>
          <w:color w:val="auto"/>
          <w:sz w:val="24"/>
          <w:szCs w:val="24"/>
        </w:rPr>
        <w:fldChar w:fldCharType="separate"/>
      </w:r>
      <w:r>
        <w:rPr>
          <w:rStyle w:val="21"/>
          <w:rFonts w:hint="eastAsia" w:ascii="仿宋" w:hAnsi="仿宋" w:eastAsia="仿宋" w:cs="仿宋"/>
          <w:b w:val="0"/>
          <w:bCs w:val="0"/>
          <w:color w:val="auto"/>
          <w:sz w:val="24"/>
          <w:szCs w:val="24"/>
        </w:rPr>
        <w:t xml:space="preserve">第二章  </w:t>
      </w:r>
      <w:r>
        <w:rPr>
          <w:rStyle w:val="21"/>
          <w:rFonts w:hint="eastAsia" w:ascii="仿宋" w:hAnsi="仿宋" w:eastAsia="仿宋" w:cs="仿宋"/>
          <w:b w:val="0"/>
          <w:bCs w:val="0"/>
          <w:color w:val="auto"/>
          <w:sz w:val="24"/>
          <w:szCs w:val="24"/>
          <w:lang w:val="en-US" w:eastAsia="zh-CN"/>
        </w:rPr>
        <w:t>采购</w:t>
      </w:r>
      <w:r>
        <w:rPr>
          <w:rStyle w:val="21"/>
          <w:rFonts w:hint="eastAsia" w:ascii="仿宋" w:hAnsi="仿宋" w:eastAsia="仿宋" w:cs="仿宋"/>
          <w:b w:val="0"/>
          <w:bCs w:val="0"/>
          <w:color w:val="auto"/>
          <w:sz w:val="24"/>
          <w:szCs w:val="24"/>
        </w:rPr>
        <w:t>需求</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PAGEREF _Toc167346200 \h </w:instrText>
      </w:r>
      <w:r>
        <w:rPr>
          <w:rFonts w:hint="eastAsia" w:ascii="仿宋" w:hAnsi="仿宋" w:eastAsia="仿宋" w:cs="仿宋"/>
          <w:b w:val="0"/>
          <w:bCs w:val="0"/>
          <w:color w:val="auto"/>
          <w:sz w:val="24"/>
          <w:szCs w:val="24"/>
        </w:rPr>
        <w:fldChar w:fldCharType="separate"/>
      </w:r>
      <w:r>
        <w:rPr>
          <w:rFonts w:hint="eastAsia" w:ascii="仿宋" w:hAnsi="仿宋" w:eastAsia="仿宋" w:cs="仿宋"/>
          <w:b w:val="0"/>
          <w:bCs w:val="0"/>
          <w:color w:val="auto"/>
          <w:sz w:val="24"/>
          <w:szCs w:val="24"/>
        </w:rPr>
        <w:t>4</w:t>
      </w:r>
      <w:r>
        <w:rPr>
          <w:rFonts w:hint="eastAsia" w:ascii="仿宋" w:hAnsi="仿宋" w:eastAsia="仿宋" w:cs="仿宋"/>
          <w:b w:val="0"/>
          <w:bCs w:val="0"/>
          <w:color w:val="auto"/>
          <w:sz w:val="24"/>
          <w:szCs w:val="24"/>
        </w:rPr>
        <w:fldChar w:fldCharType="end"/>
      </w:r>
      <w:r>
        <w:rPr>
          <w:rStyle w:val="21"/>
          <w:rFonts w:hint="eastAsia" w:ascii="仿宋" w:hAnsi="仿宋" w:eastAsia="仿宋" w:cs="仿宋"/>
          <w:b w:val="0"/>
          <w:bCs w:val="0"/>
          <w:color w:val="auto"/>
          <w:sz w:val="24"/>
          <w:szCs w:val="24"/>
        </w:rPr>
        <w:fldChar w:fldCharType="end"/>
      </w:r>
    </w:p>
    <w:p>
      <w:pPr>
        <w:pStyle w:val="13"/>
        <w:rPr>
          <w:rStyle w:val="21"/>
          <w:rFonts w:hint="default" w:ascii="仿宋" w:hAnsi="仿宋" w:eastAsia="仿宋" w:cs="仿宋"/>
          <w:b w:val="0"/>
          <w:bCs w:val="0"/>
          <w:color w:val="auto"/>
          <w:sz w:val="24"/>
          <w:szCs w:val="24"/>
          <w:lang w:val="en-US" w:eastAsia="zh-CN"/>
        </w:rPr>
      </w:pPr>
      <w:r>
        <w:rPr>
          <w:rStyle w:val="21"/>
          <w:rFonts w:hint="eastAsia" w:ascii="仿宋" w:hAnsi="仿宋" w:eastAsia="仿宋" w:cs="仿宋"/>
          <w:b w:val="0"/>
          <w:bCs w:val="0"/>
          <w:color w:val="auto"/>
          <w:sz w:val="24"/>
          <w:szCs w:val="24"/>
        </w:rPr>
        <w:fldChar w:fldCharType="begin"/>
      </w:r>
      <w:r>
        <w:rPr>
          <w:rStyle w:val="21"/>
          <w:rFonts w:hint="eastAsia" w:ascii="仿宋" w:hAnsi="仿宋" w:eastAsia="仿宋" w:cs="仿宋"/>
          <w:b w:val="0"/>
          <w:bCs w:val="0"/>
          <w:color w:val="auto"/>
          <w:sz w:val="24"/>
          <w:szCs w:val="24"/>
        </w:rPr>
        <w:instrText xml:space="preserve"> </w:instrText>
      </w:r>
      <w:r>
        <w:rPr>
          <w:rFonts w:hint="eastAsia" w:ascii="仿宋" w:hAnsi="仿宋" w:eastAsia="仿宋" w:cs="仿宋"/>
          <w:b w:val="0"/>
          <w:bCs w:val="0"/>
          <w:color w:val="auto"/>
          <w:sz w:val="24"/>
          <w:szCs w:val="24"/>
        </w:rPr>
        <w:instrText xml:space="preserve">HYPERLINK \l "_Toc167346209"</w:instrText>
      </w:r>
      <w:r>
        <w:rPr>
          <w:rStyle w:val="21"/>
          <w:rFonts w:hint="eastAsia" w:ascii="仿宋" w:hAnsi="仿宋" w:eastAsia="仿宋" w:cs="仿宋"/>
          <w:b w:val="0"/>
          <w:bCs w:val="0"/>
          <w:color w:val="auto"/>
          <w:sz w:val="24"/>
          <w:szCs w:val="24"/>
        </w:rPr>
        <w:instrText xml:space="preserve"> </w:instrText>
      </w:r>
      <w:r>
        <w:rPr>
          <w:rStyle w:val="21"/>
          <w:rFonts w:hint="eastAsia" w:ascii="仿宋" w:hAnsi="仿宋" w:eastAsia="仿宋" w:cs="仿宋"/>
          <w:b w:val="0"/>
          <w:bCs w:val="0"/>
          <w:color w:val="auto"/>
          <w:sz w:val="24"/>
          <w:szCs w:val="24"/>
        </w:rPr>
        <w:fldChar w:fldCharType="separate"/>
      </w:r>
      <w:r>
        <w:rPr>
          <w:rStyle w:val="21"/>
          <w:rFonts w:hint="eastAsia" w:ascii="仿宋" w:hAnsi="仿宋" w:eastAsia="仿宋" w:cs="仿宋"/>
          <w:b w:val="0"/>
          <w:bCs w:val="0"/>
          <w:color w:val="auto"/>
          <w:sz w:val="24"/>
          <w:szCs w:val="24"/>
        </w:rPr>
        <w:t xml:space="preserve">第三章  </w:t>
      </w:r>
      <w:r>
        <w:rPr>
          <w:rStyle w:val="21"/>
          <w:rFonts w:hint="eastAsia" w:ascii="仿宋" w:hAnsi="仿宋" w:eastAsia="仿宋" w:cs="仿宋"/>
          <w:b w:val="0"/>
          <w:bCs w:val="0"/>
          <w:color w:val="auto"/>
          <w:sz w:val="24"/>
          <w:szCs w:val="24"/>
          <w:lang w:val="en-US" w:eastAsia="zh-CN"/>
        </w:rPr>
        <w:t>供应商须知</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lang w:val="en-US" w:eastAsia="zh-CN"/>
        </w:rPr>
        <w:t>12</w:t>
      </w:r>
    </w:p>
    <w:p>
      <w:pPr>
        <w:pStyle w:val="13"/>
        <w:rPr>
          <w:rStyle w:val="21"/>
          <w:rFonts w:hint="eastAsia" w:ascii="仿宋" w:hAnsi="仿宋" w:eastAsia="仿宋" w:cs="仿宋"/>
          <w:b w:val="0"/>
          <w:bCs w:val="0"/>
          <w:color w:val="auto"/>
          <w:sz w:val="24"/>
          <w:szCs w:val="24"/>
          <w:lang w:val="en-US" w:eastAsia="zh-CN"/>
        </w:rPr>
      </w:pPr>
      <w:r>
        <w:rPr>
          <w:rStyle w:val="21"/>
          <w:rFonts w:hint="eastAsia" w:ascii="仿宋" w:hAnsi="仿宋" w:eastAsia="仿宋" w:cs="仿宋"/>
          <w:b w:val="0"/>
          <w:bCs w:val="0"/>
          <w:color w:val="auto"/>
          <w:sz w:val="24"/>
          <w:szCs w:val="24"/>
          <w:lang w:val="en-US" w:eastAsia="zh-CN"/>
        </w:rPr>
        <w:t>第四章  拟签订的合同文本</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lang w:val="en-US" w:eastAsia="zh-CN"/>
        </w:rPr>
        <w:t>17</w:t>
      </w:r>
    </w:p>
    <w:p>
      <w:pPr>
        <w:pStyle w:val="13"/>
        <w:rPr>
          <w:rStyle w:val="21"/>
          <w:rFonts w:hint="eastAsia" w:ascii="仿宋" w:hAnsi="仿宋" w:eastAsia="仿宋" w:cs="仿宋"/>
          <w:b w:val="0"/>
          <w:bCs w:val="0"/>
          <w:color w:val="auto"/>
          <w:sz w:val="24"/>
          <w:szCs w:val="24"/>
          <w:lang w:val="en-US" w:eastAsia="zh-CN"/>
        </w:rPr>
      </w:pPr>
      <w:r>
        <w:rPr>
          <w:rStyle w:val="21"/>
          <w:rFonts w:hint="eastAsia" w:ascii="仿宋" w:hAnsi="仿宋" w:eastAsia="仿宋" w:cs="仿宋"/>
          <w:b w:val="0"/>
          <w:bCs w:val="0"/>
          <w:color w:val="auto"/>
          <w:sz w:val="24"/>
          <w:szCs w:val="24"/>
          <w:lang w:val="en-US" w:eastAsia="zh-CN"/>
        </w:rPr>
        <w:t>第五章  询价响应文件格式</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lang w:val="en-US" w:eastAsia="zh-CN"/>
        </w:rPr>
        <w:t>24</w:t>
      </w:r>
    </w:p>
    <w:p>
      <w:pPr>
        <w:pStyle w:val="13"/>
        <w:rPr>
          <w:rFonts w:hint="eastAsia" w:ascii="仿宋" w:hAnsi="仿宋" w:eastAsia="仿宋" w:cs="仿宋"/>
          <w:b/>
          <w:bCs/>
          <w:color w:val="auto"/>
          <w:sz w:val="24"/>
          <w:szCs w:val="24"/>
        </w:rPr>
      </w:pPr>
      <w:r>
        <w:rPr>
          <w:rStyle w:val="21"/>
          <w:rFonts w:hint="eastAsia" w:ascii="仿宋" w:hAnsi="仿宋" w:eastAsia="仿宋" w:cs="仿宋"/>
          <w:b w:val="0"/>
          <w:bCs w:val="0"/>
          <w:color w:val="auto"/>
          <w:sz w:val="24"/>
          <w:szCs w:val="24"/>
          <w:lang w:val="en-US" w:eastAsia="zh-CN"/>
        </w:rPr>
        <w:t>第六章  评审办法</w:t>
      </w:r>
      <w:r>
        <w:rPr>
          <w:rFonts w:hint="eastAsia" w:ascii="仿宋" w:hAnsi="仿宋" w:eastAsia="仿宋" w:cs="仿宋"/>
          <w:b w:val="0"/>
          <w:bCs w:val="0"/>
          <w:color w:val="auto"/>
          <w:sz w:val="24"/>
          <w:szCs w:val="24"/>
        </w:rPr>
        <w:tab/>
      </w:r>
      <w:r>
        <w:rPr>
          <w:rFonts w:hint="eastAsia" w:ascii="仿宋" w:hAnsi="仿宋" w:eastAsia="仿宋" w:cs="仿宋"/>
          <w:b w:val="0"/>
          <w:bCs w:val="0"/>
          <w:color w:val="auto"/>
          <w:sz w:val="24"/>
          <w:szCs w:val="24"/>
          <w:lang w:val="en-US" w:eastAsia="zh-CN"/>
        </w:rPr>
        <w:t>35</w:t>
      </w:r>
      <w:r>
        <w:rPr>
          <w:rStyle w:val="21"/>
          <w:rFonts w:hint="eastAsia" w:ascii="仿宋" w:hAnsi="仿宋" w:eastAsia="仿宋" w:cs="仿宋"/>
          <w:b w:val="0"/>
          <w:bCs w:val="0"/>
          <w:color w:val="auto"/>
          <w:sz w:val="24"/>
          <w:szCs w:val="24"/>
        </w:rPr>
        <w:fldChar w:fldCharType="end"/>
      </w:r>
      <w:r>
        <w:rPr>
          <w:rFonts w:hint="eastAsia" w:ascii="仿宋" w:hAnsi="仿宋" w:eastAsia="仿宋" w:cs="仿宋"/>
          <w:b w:val="0"/>
          <w:bCs w:val="0"/>
          <w:color w:val="auto"/>
          <w:sz w:val="24"/>
          <w:szCs w:val="24"/>
        </w:rPr>
        <w:fldChar w:fldCharType="end"/>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auto"/>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auto"/>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auto"/>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auto"/>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auto"/>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auto"/>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auto"/>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auto"/>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auto"/>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auto"/>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auto"/>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auto"/>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auto"/>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auto"/>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auto"/>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auto"/>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auto"/>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auto"/>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auto"/>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auto"/>
          <w:sz w:val="24"/>
          <w:szCs w:val="24"/>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b/>
          <w:bCs/>
          <w:i w:val="0"/>
          <w:caps w:val="0"/>
          <w:color w:val="auto"/>
          <w:spacing w:val="0"/>
          <w:sz w:val="32"/>
          <w:szCs w:val="32"/>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b/>
          <w:bCs/>
          <w:i w:val="0"/>
          <w:caps w:val="0"/>
          <w:color w:val="auto"/>
          <w:spacing w:val="0"/>
          <w:sz w:val="32"/>
          <w:szCs w:val="32"/>
          <w:lang w:val="en-US" w:eastAsia="zh-CN"/>
        </w:rPr>
      </w:pPr>
      <w:r>
        <w:rPr>
          <w:rFonts w:hint="eastAsia" w:ascii="仿宋" w:hAnsi="仿宋" w:eastAsia="仿宋" w:cs="仿宋"/>
          <w:b/>
          <w:bCs/>
          <w:i w:val="0"/>
          <w:caps w:val="0"/>
          <w:color w:val="auto"/>
          <w:spacing w:val="0"/>
          <w:sz w:val="32"/>
          <w:szCs w:val="32"/>
          <w:lang w:val="en-US" w:eastAsia="zh-CN"/>
        </w:rPr>
        <w:t>第一章  询价通知书</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rPr>
      </w:pPr>
      <w:r>
        <w:rPr>
          <w:rFonts w:hint="eastAsia" w:ascii="仿宋" w:hAnsi="仿宋" w:eastAsia="仿宋" w:cs="仿宋"/>
          <w:i w:val="0"/>
          <w:caps w:val="0"/>
          <w:color w:val="auto"/>
          <w:spacing w:val="0"/>
          <w:sz w:val="24"/>
          <w:szCs w:val="24"/>
          <w:lang w:val="en-US" w:eastAsia="zh-CN"/>
        </w:rPr>
        <w:t>丽水学院后勤服务中心就</w:t>
      </w:r>
      <w:r>
        <w:rPr>
          <w:rFonts w:hint="eastAsia" w:ascii="仿宋" w:hAnsi="仿宋" w:eastAsia="仿宋" w:cs="仿宋"/>
          <w:color w:val="auto"/>
          <w:sz w:val="24"/>
        </w:rPr>
        <w:t>2025年丽水学院医务室药品采购</w:t>
      </w:r>
      <w:r>
        <w:rPr>
          <w:rFonts w:hint="eastAsia" w:ascii="仿宋" w:hAnsi="仿宋" w:eastAsia="仿宋" w:cs="仿宋"/>
          <w:i w:val="0"/>
          <w:caps w:val="0"/>
          <w:color w:val="auto"/>
          <w:spacing w:val="0"/>
          <w:sz w:val="24"/>
          <w:szCs w:val="24"/>
        </w:rPr>
        <w:t>项目进行</w:t>
      </w:r>
      <w:r>
        <w:rPr>
          <w:rFonts w:hint="eastAsia" w:ascii="仿宋" w:hAnsi="仿宋" w:eastAsia="仿宋" w:cs="仿宋"/>
          <w:i w:val="0"/>
          <w:caps w:val="0"/>
          <w:color w:val="auto"/>
          <w:spacing w:val="0"/>
          <w:sz w:val="24"/>
          <w:szCs w:val="24"/>
          <w:lang w:val="en-US" w:eastAsia="zh-CN"/>
        </w:rPr>
        <w:t>询价</w:t>
      </w:r>
      <w:r>
        <w:rPr>
          <w:rFonts w:hint="eastAsia" w:ascii="仿宋" w:hAnsi="仿宋" w:eastAsia="仿宋" w:cs="仿宋"/>
          <w:i w:val="0"/>
          <w:caps w:val="0"/>
          <w:color w:val="auto"/>
          <w:spacing w:val="0"/>
          <w:sz w:val="24"/>
          <w:szCs w:val="24"/>
        </w:rPr>
        <w:t>采购。</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color w:val="auto"/>
          <w:lang w:val="en-US" w:eastAsia="zh-CN"/>
        </w:rPr>
      </w:pPr>
      <w:r>
        <w:rPr>
          <w:rStyle w:val="20"/>
          <w:rFonts w:hint="eastAsia" w:ascii="仿宋" w:hAnsi="仿宋" w:eastAsia="仿宋" w:cs="仿宋"/>
          <w:i w:val="0"/>
          <w:caps w:val="0"/>
          <w:color w:val="auto"/>
          <w:spacing w:val="0"/>
          <w:sz w:val="24"/>
          <w:szCs w:val="24"/>
        </w:rPr>
        <w:t>一、</w:t>
      </w:r>
      <w:r>
        <w:rPr>
          <w:rStyle w:val="20"/>
          <w:rFonts w:hint="eastAsia" w:ascii="仿宋" w:hAnsi="仿宋" w:eastAsia="仿宋" w:cs="仿宋"/>
          <w:i w:val="0"/>
          <w:caps w:val="0"/>
          <w:color w:val="auto"/>
          <w:spacing w:val="0"/>
          <w:sz w:val="24"/>
          <w:szCs w:val="24"/>
          <w:lang w:val="en-US" w:eastAsia="zh-CN"/>
        </w:rPr>
        <w:t>采购</w:t>
      </w:r>
      <w:r>
        <w:rPr>
          <w:rStyle w:val="20"/>
          <w:rFonts w:hint="eastAsia" w:ascii="仿宋" w:hAnsi="仿宋" w:eastAsia="仿宋" w:cs="仿宋"/>
          <w:i w:val="0"/>
          <w:caps w:val="0"/>
          <w:color w:val="auto"/>
          <w:spacing w:val="0"/>
          <w:sz w:val="24"/>
          <w:szCs w:val="24"/>
        </w:rPr>
        <w:t>项目基本</w:t>
      </w:r>
      <w:r>
        <w:rPr>
          <w:rStyle w:val="20"/>
          <w:rFonts w:hint="eastAsia" w:ascii="仿宋" w:hAnsi="仿宋" w:eastAsia="仿宋" w:cs="仿宋"/>
          <w:i w:val="0"/>
          <w:caps w:val="0"/>
          <w:color w:val="auto"/>
          <w:spacing w:val="0"/>
          <w:sz w:val="24"/>
          <w:szCs w:val="24"/>
          <w:lang w:val="en-US" w:eastAsia="zh-CN"/>
        </w:rPr>
        <w:t>信息：</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lang w:val="en-US" w:eastAsia="zh-CN"/>
        </w:rPr>
      </w:pPr>
      <w:r>
        <w:rPr>
          <w:rFonts w:hint="eastAsia" w:ascii="仿宋" w:hAnsi="仿宋" w:eastAsia="仿宋" w:cs="仿宋"/>
          <w:i w:val="0"/>
          <w:caps w:val="0"/>
          <w:color w:val="auto"/>
          <w:spacing w:val="0"/>
          <w:sz w:val="24"/>
          <w:szCs w:val="24"/>
        </w:rPr>
        <w:t>1</w:t>
      </w:r>
      <w:r>
        <w:rPr>
          <w:rFonts w:hint="eastAsia" w:ascii="仿宋" w:hAnsi="仿宋" w:eastAsia="仿宋" w:cs="仿宋"/>
          <w:i w:val="0"/>
          <w:caps w:val="0"/>
          <w:color w:val="auto"/>
          <w:spacing w:val="0"/>
          <w:sz w:val="24"/>
          <w:szCs w:val="24"/>
          <w:lang w:val="en-US" w:eastAsia="zh-CN"/>
        </w:rPr>
        <w:t xml:space="preserve">. </w:t>
      </w:r>
      <w:r>
        <w:rPr>
          <w:rFonts w:hint="eastAsia" w:ascii="仿宋" w:hAnsi="仿宋" w:eastAsia="仿宋" w:cs="仿宋"/>
          <w:i w:val="0"/>
          <w:caps w:val="0"/>
          <w:color w:val="auto"/>
          <w:spacing w:val="0"/>
          <w:sz w:val="24"/>
          <w:szCs w:val="24"/>
        </w:rPr>
        <w:t>项目名称：</w:t>
      </w:r>
      <w:r>
        <w:rPr>
          <w:rFonts w:hint="eastAsia" w:ascii="仿宋" w:hAnsi="仿宋" w:eastAsia="仿宋" w:cs="仿宋"/>
          <w:color w:val="auto"/>
          <w:sz w:val="24"/>
        </w:rPr>
        <w:t>2025年丽水学院医务室药品采购</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 xml:space="preserve">2. </w:t>
      </w:r>
      <w:r>
        <w:rPr>
          <w:rFonts w:hint="eastAsia" w:ascii="仿宋" w:hAnsi="仿宋" w:eastAsia="仿宋" w:cs="仿宋"/>
          <w:i w:val="0"/>
          <w:caps w:val="0"/>
          <w:color w:val="auto"/>
          <w:spacing w:val="0"/>
          <w:sz w:val="24"/>
          <w:szCs w:val="24"/>
          <w:highlight w:val="none"/>
          <w:lang w:val="en-US" w:eastAsia="zh-CN"/>
        </w:rPr>
        <w:t>采购编号：HQCG2024-1</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80" w:leftChars="0" w:right="0" w:rightChars="0"/>
        <w:jc w:val="both"/>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lang w:val="en-US" w:eastAsia="zh-CN"/>
        </w:rPr>
        <w:t>3. 组织类型：部门自行采购</w:t>
      </w:r>
    </w:p>
    <w:p>
      <w:pPr>
        <w:pStyle w:val="1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rPr>
        <w:t>采购预算</w:t>
      </w:r>
      <w:r>
        <w:rPr>
          <w:rFonts w:hint="eastAsia" w:ascii="仿宋" w:hAnsi="仿宋" w:eastAsia="仿宋" w:cs="仿宋"/>
          <w:i w:val="0"/>
          <w:caps w:val="0"/>
          <w:color w:val="auto"/>
          <w:spacing w:val="0"/>
          <w:sz w:val="24"/>
          <w:szCs w:val="24"/>
          <w:lang w:eastAsia="zh-CN"/>
        </w:rPr>
        <w:t>（</w:t>
      </w:r>
      <w:r>
        <w:rPr>
          <w:rFonts w:hint="eastAsia" w:ascii="仿宋" w:hAnsi="仿宋" w:eastAsia="仿宋" w:cs="仿宋"/>
          <w:i w:val="0"/>
          <w:caps w:val="0"/>
          <w:color w:val="auto"/>
          <w:spacing w:val="0"/>
          <w:sz w:val="24"/>
          <w:szCs w:val="24"/>
          <w:lang w:val="en-US" w:eastAsia="zh-CN"/>
        </w:rPr>
        <w:t>元</w:t>
      </w:r>
      <w:r>
        <w:rPr>
          <w:rFonts w:hint="eastAsia" w:ascii="仿宋" w:hAnsi="仿宋" w:eastAsia="仿宋" w:cs="仿宋"/>
          <w:i w:val="0"/>
          <w:caps w:val="0"/>
          <w:color w:val="auto"/>
          <w:spacing w:val="0"/>
          <w:sz w:val="24"/>
          <w:szCs w:val="24"/>
          <w:lang w:eastAsia="zh-CN"/>
        </w:rPr>
        <w:t>）</w:t>
      </w:r>
      <w:r>
        <w:rPr>
          <w:rFonts w:hint="eastAsia" w:ascii="仿宋" w:hAnsi="仿宋" w:eastAsia="仿宋" w:cs="仿宋"/>
          <w:i w:val="0"/>
          <w:caps w:val="0"/>
          <w:color w:val="auto"/>
          <w:spacing w:val="0"/>
          <w:sz w:val="24"/>
          <w:szCs w:val="24"/>
        </w:rPr>
        <w:t>：</w:t>
      </w:r>
      <w:r>
        <w:rPr>
          <w:rFonts w:hint="eastAsia" w:ascii="仿宋" w:hAnsi="仿宋" w:eastAsia="仿宋" w:cs="仿宋"/>
          <w:i w:val="0"/>
          <w:caps w:val="0"/>
          <w:color w:val="auto"/>
          <w:spacing w:val="0"/>
          <w:sz w:val="24"/>
          <w:szCs w:val="24"/>
          <w:lang w:val="en-US" w:eastAsia="zh-CN"/>
        </w:rPr>
        <w:t>195000.00</w:t>
      </w:r>
    </w:p>
    <w:p>
      <w:pPr>
        <w:pStyle w:val="1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caps w:val="0"/>
          <w:color w:val="auto"/>
          <w:spacing w:val="0"/>
          <w:sz w:val="24"/>
          <w:szCs w:val="24"/>
        </w:rPr>
      </w:pPr>
      <w:r>
        <w:rPr>
          <w:rFonts w:hint="eastAsia" w:ascii="仿宋" w:hAnsi="仿宋" w:eastAsia="仿宋" w:cs="仿宋"/>
          <w:color w:val="auto"/>
          <w:sz w:val="24"/>
        </w:rPr>
        <w:t>合同履行期限：一年，自合同签订之日起至202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年12月31日止。</w:t>
      </w:r>
    </w:p>
    <w:p>
      <w:pPr>
        <w:numPr>
          <w:ilvl w:val="0"/>
          <w:numId w:val="1"/>
        </w:numPr>
        <w:spacing w:line="360" w:lineRule="auto"/>
        <w:ind w:left="0" w:leftChars="0" w:firstLine="480" w:firstLineChars="0"/>
        <w:rPr>
          <w:rFonts w:hint="eastAsia" w:ascii="仿宋" w:hAnsi="仿宋" w:eastAsia="仿宋" w:cs="仿宋"/>
          <w:i w:val="0"/>
          <w:caps w:val="0"/>
          <w:color w:val="auto"/>
          <w:spacing w:val="0"/>
          <w:sz w:val="24"/>
          <w:szCs w:val="24"/>
        </w:rPr>
      </w:pPr>
      <w:r>
        <w:rPr>
          <w:rFonts w:hint="eastAsia" w:ascii="仿宋" w:hAnsi="仿宋" w:eastAsia="仿宋" w:cs="仿宋"/>
          <w:color w:val="auto"/>
          <w:sz w:val="24"/>
        </w:rPr>
        <w:t>本项目不接受联合体报价，不允许转包和分包。</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color w:val="auto"/>
          <w:lang w:val="en-US" w:eastAsia="zh-CN"/>
        </w:rPr>
      </w:pPr>
      <w:r>
        <w:rPr>
          <w:rStyle w:val="20"/>
          <w:rFonts w:hint="eastAsia" w:ascii="仿宋" w:hAnsi="仿宋" w:eastAsia="仿宋" w:cs="仿宋"/>
          <w:i w:val="0"/>
          <w:caps w:val="0"/>
          <w:color w:val="auto"/>
          <w:spacing w:val="0"/>
          <w:sz w:val="24"/>
          <w:szCs w:val="24"/>
          <w:lang w:val="en-US" w:eastAsia="zh-CN"/>
        </w:rPr>
        <w:t>二、询价</w:t>
      </w:r>
      <w:r>
        <w:rPr>
          <w:rStyle w:val="20"/>
          <w:rFonts w:hint="eastAsia" w:ascii="仿宋" w:hAnsi="仿宋" w:eastAsia="仿宋" w:cs="仿宋"/>
          <w:i w:val="0"/>
          <w:caps w:val="0"/>
          <w:color w:val="auto"/>
          <w:spacing w:val="0"/>
          <w:sz w:val="24"/>
          <w:szCs w:val="24"/>
        </w:rPr>
        <w:t>供应商</w:t>
      </w:r>
      <w:r>
        <w:rPr>
          <w:rStyle w:val="20"/>
          <w:rFonts w:hint="eastAsia" w:ascii="仿宋" w:hAnsi="仿宋" w:eastAsia="仿宋" w:cs="仿宋"/>
          <w:i w:val="0"/>
          <w:caps w:val="0"/>
          <w:color w:val="auto"/>
          <w:spacing w:val="0"/>
          <w:sz w:val="24"/>
          <w:szCs w:val="24"/>
          <w:lang w:val="en-US" w:eastAsia="zh-CN"/>
        </w:rPr>
        <w:t>的资格：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rPr>
      </w:pPr>
      <w:r>
        <w:rPr>
          <w:rFonts w:hint="eastAsia" w:ascii="仿宋" w:hAnsi="仿宋" w:eastAsia="仿宋" w:cs="仿宋"/>
          <w:i w:val="0"/>
          <w:caps w:val="0"/>
          <w:color w:val="auto"/>
          <w:spacing w:val="0"/>
          <w:sz w:val="24"/>
          <w:szCs w:val="24"/>
        </w:rPr>
        <w:t>1</w:t>
      </w:r>
      <w:r>
        <w:rPr>
          <w:rFonts w:hint="eastAsia" w:ascii="仿宋" w:hAnsi="仿宋" w:eastAsia="仿宋" w:cs="仿宋"/>
          <w:i w:val="0"/>
          <w:caps w:val="0"/>
          <w:color w:val="auto"/>
          <w:spacing w:val="0"/>
          <w:sz w:val="24"/>
          <w:szCs w:val="24"/>
          <w:lang w:val="en-US" w:eastAsia="zh-CN"/>
        </w:rPr>
        <w:t xml:space="preserve">. </w:t>
      </w:r>
      <w:r>
        <w:rPr>
          <w:rFonts w:hint="eastAsia" w:ascii="仿宋" w:hAnsi="仿宋" w:eastAsia="仿宋" w:cs="仿宋"/>
          <w:i w:val="0"/>
          <w:caps w:val="0"/>
          <w:color w:val="auto"/>
          <w:spacing w:val="0"/>
          <w:sz w:val="24"/>
          <w:szCs w:val="24"/>
        </w:rPr>
        <w:t>具有独立承担民事责任的能力；</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rPr>
      </w:pPr>
      <w:r>
        <w:rPr>
          <w:rFonts w:hint="eastAsia" w:ascii="仿宋" w:hAnsi="仿宋" w:eastAsia="仿宋" w:cs="仿宋"/>
          <w:i w:val="0"/>
          <w:caps w:val="0"/>
          <w:color w:val="auto"/>
          <w:spacing w:val="0"/>
          <w:sz w:val="24"/>
          <w:szCs w:val="24"/>
        </w:rPr>
        <w:t>2</w:t>
      </w:r>
      <w:r>
        <w:rPr>
          <w:rFonts w:hint="eastAsia" w:ascii="仿宋" w:hAnsi="仿宋" w:eastAsia="仿宋" w:cs="仿宋"/>
          <w:i w:val="0"/>
          <w:caps w:val="0"/>
          <w:color w:val="auto"/>
          <w:spacing w:val="0"/>
          <w:sz w:val="24"/>
          <w:szCs w:val="24"/>
          <w:lang w:val="en-US" w:eastAsia="zh-CN"/>
        </w:rPr>
        <w:t xml:space="preserve">. </w:t>
      </w:r>
      <w:r>
        <w:rPr>
          <w:rFonts w:hint="eastAsia" w:ascii="仿宋" w:hAnsi="仿宋" w:eastAsia="仿宋" w:cs="仿宋"/>
          <w:i w:val="0"/>
          <w:caps w:val="0"/>
          <w:color w:val="auto"/>
          <w:spacing w:val="0"/>
          <w:sz w:val="24"/>
          <w:szCs w:val="24"/>
        </w:rPr>
        <w:t>具有良好的商业信誉和健全的财务会计制度；</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rPr>
      </w:pPr>
      <w:r>
        <w:rPr>
          <w:rFonts w:hint="eastAsia" w:ascii="仿宋" w:hAnsi="仿宋" w:eastAsia="仿宋" w:cs="仿宋"/>
          <w:i w:val="0"/>
          <w:caps w:val="0"/>
          <w:color w:val="auto"/>
          <w:spacing w:val="0"/>
          <w:sz w:val="24"/>
          <w:szCs w:val="24"/>
        </w:rPr>
        <w:t>3</w:t>
      </w:r>
      <w:r>
        <w:rPr>
          <w:rFonts w:hint="eastAsia" w:ascii="仿宋" w:hAnsi="仿宋" w:eastAsia="仿宋" w:cs="仿宋"/>
          <w:i w:val="0"/>
          <w:caps w:val="0"/>
          <w:color w:val="auto"/>
          <w:spacing w:val="0"/>
          <w:sz w:val="24"/>
          <w:szCs w:val="24"/>
          <w:lang w:val="en-US" w:eastAsia="zh-CN"/>
        </w:rPr>
        <w:t xml:space="preserve">. </w:t>
      </w:r>
      <w:r>
        <w:rPr>
          <w:rFonts w:hint="eastAsia" w:ascii="仿宋" w:hAnsi="仿宋" w:eastAsia="仿宋" w:cs="仿宋"/>
          <w:i w:val="0"/>
          <w:caps w:val="0"/>
          <w:color w:val="auto"/>
          <w:spacing w:val="0"/>
          <w:sz w:val="24"/>
          <w:szCs w:val="24"/>
        </w:rPr>
        <w:t>具有履行合同所必需的设备和专业技术能力；</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rPr>
      </w:pPr>
      <w:r>
        <w:rPr>
          <w:rFonts w:hint="eastAsia" w:ascii="仿宋" w:hAnsi="仿宋" w:eastAsia="仿宋" w:cs="仿宋"/>
          <w:i w:val="0"/>
          <w:caps w:val="0"/>
          <w:color w:val="auto"/>
          <w:spacing w:val="0"/>
          <w:sz w:val="24"/>
          <w:szCs w:val="24"/>
        </w:rPr>
        <w:t>4</w:t>
      </w:r>
      <w:r>
        <w:rPr>
          <w:rFonts w:hint="eastAsia" w:ascii="仿宋" w:hAnsi="仿宋" w:eastAsia="仿宋" w:cs="仿宋"/>
          <w:i w:val="0"/>
          <w:caps w:val="0"/>
          <w:color w:val="auto"/>
          <w:spacing w:val="0"/>
          <w:sz w:val="24"/>
          <w:szCs w:val="24"/>
          <w:lang w:val="en-US" w:eastAsia="zh-CN"/>
        </w:rPr>
        <w:t xml:space="preserve">. </w:t>
      </w:r>
      <w:r>
        <w:rPr>
          <w:rFonts w:hint="eastAsia" w:ascii="仿宋" w:hAnsi="仿宋" w:eastAsia="仿宋" w:cs="仿宋"/>
          <w:i w:val="0"/>
          <w:caps w:val="0"/>
          <w:color w:val="auto"/>
          <w:spacing w:val="0"/>
          <w:sz w:val="24"/>
          <w:szCs w:val="24"/>
        </w:rPr>
        <w:t>有依法缴纳税收和社会保障资金的良好记录；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rPr>
      </w:pPr>
      <w:r>
        <w:rPr>
          <w:rFonts w:hint="eastAsia" w:ascii="仿宋" w:hAnsi="仿宋" w:eastAsia="仿宋" w:cs="仿宋"/>
          <w:i w:val="0"/>
          <w:caps w:val="0"/>
          <w:color w:val="auto"/>
          <w:spacing w:val="0"/>
          <w:sz w:val="24"/>
          <w:szCs w:val="24"/>
        </w:rPr>
        <w:t>5</w:t>
      </w:r>
      <w:r>
        <w:rPr>
          <w:rFonts w:hint="eastAsia" w:ascii="仿宋" w:hAnsi="仿宋" w:eastAsia="仿宋" w:cs="仿宋"/>
          <w:i w:val="0"/>
          <w:caps w:val="0"/>
          <w:color w:val="auto"/>
          <w:spacing w:val="0"/>
          <w:sz w:val="24"/>
          <w:szCs w:val="24"/>
          <w:lang w:val="en-US" w:eastAsia="zh-CN"/>
        </w:rPr>
        <w:t xml:space="preserve">. </w:t>
      </w:r>
      <w:r>
        <w:rPr>
          <w:rFonts w:hint="eastAsia" w:ascii="仿宋" w:hAnsi="仿宋" w:eastAsia="仿宋" w:cs="仿宋"/>
          <w:i w:val="0"/>
          <w:caps w:val="0"/>
          <w:color w:val="auto"/>
          <w:spacing w:val="0"/>
          <w:sz w:val="24"/>
          <w:szCs w:val="24"/>
        </w:rPr>
        <w:t>参加政府采购活动前三年内，在经营活动中没有重大违法记录；</w:t>
      </w:r>
    </w:p>
    <w:p>
      <w:pPr>
        <w:keepLines w:val="0"/>
        <w:pageBreakBefore w:val="0"/>
        <w:kinsoku/>
        <w:overflowPunct/>
        <w:topLinePunct w:val="0"/>
        <w:bidi w:val="0"/>
        <w:snapToGrid w:val="0"/>
        <w:spacing w:line="360" w:lineRule="auto"/>
        <w:ind w:firstLine="480" w:firstLineChars="200"/>
        <w:rPr>
          <w:rStyle w:val="20"/>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rPr>
        <w:t>6</w:t>
      </w:r>
      <w:r>
        <w:rPr>
          <w:rFonts w:hint="eastAsia" w:ascii="仿宋" w:hAnsi="仿宋" w:eastAsia="仿宋" w:cs="仿宋"/>
          <w:i w:val="0"/>
          <w:caps w:val="0"/>
          <w:color w:val="auto"/>
          <w:spacing w:val="0"/>
          <w:sz w:val="24"/>
          <w:szCs w:val="24"/>
          <w:lang w:val="en-US" w:eastAsia="zh-CN"/>
        </w:rPr>
        <w:t xml:space="preserve">. </w:t>
      </w:r>
      <w:r>
        <w:rPr>
          <w:rFonts w:hint="eastAsia" w:ascii="仿宋" w:hAnsi="仿宋" w:eastAsia="仿宋" w:cs="仿宋"/>
          <w:color w:val="auto"/>
          <w:sz w:val="24"/>
        </w:rPr>
        <w:t>投标截止时间前未被“信用中国”网站（www.creditchina.gov.cn）、中国政府采购网（www.ccgp.gov.cn）列入失信被执行人、重大税收违法当事人</w:t>
      </w:r>
      <w:r>
        <w:rPr>
          <w:rFonts w:hint="eastAsia" w:ascii="仿宋" w:hAnsi="仿宋" w:eastAsia="仿宋" w:cs="仿宋"/>
          <w:color w:val="auto"/>
          <w:sz w:val="24"/>
        </w:rPr>
        <w:t>名单、政府采购严重违法失信行为记录名单</w:t>
      </w:r>
      <w:r>
        <w:rPr>
          <w:rFonts w:hint="eastAsia" w:ascii="仿宋" w:hAnsi="仿宋" w:eastAsia="仿宋" w:cs="仿宋"/>
          <w:b w:val="0"/>
          <w:bCs/>
          <w:color w:val="auto"/>
          <w:sz w:val="24"/>
          <w:lang w:eastAsia="zh-CN"/>
        </w:rPr>
        <w:t>；</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1"/>
        <w:jc w:val="both"/>
        <w:textAlignment w:val="auto"/>
        <w:rPr>
          <w:rFonts w:hint="eastAsia" w:ascii="仿宋" w:hAnsi="仿宋" w:eastAsia="仿宋" w:cs="仿宋"/>
          <w:b w:val="0"/>
          <w:bCs/>
          <w:color w:val="auto"/>
          <w:sz w:val="24"/>
          <w:lang w:val="en-US" w:eastAsia="zh-CN"/>
        </w:rPr>
      </w:pPr>
      <w:r>
        <w:rPr>
          <w:rStyle w:val="20"/>
          <w:rFonts w:hint="eastAsia" w:ascii="仿宋" w:hAnsi="仿宋" w:eastAsia="仿宋" w:cs="仿宋"/>
          <w:b w:val="0"/>
          <w:bCs/>
          <w:i w:val="0"/>
          <w:caps w:val="0"/>
          <w:color w:val="auto"/>
          <w:spacing w:val="0"/>
          <w:sz w:val="24"/>
          <w:szCs w:val="24"/>
          <w:lang w:val="en-US" w:eastAsia="zh-CN"/>
        </w:rPr>
        <w:t>7</w:t>
      </w:r>
      <w:r>
        <w:rPr>
          <w:rFonts w:hint="eastAsia" w:ascii="仿宋" w:hAnsi="仿宋" w:eastAsia="仿宋" w:cs="仿宋"/>
          <w:b w:val="0"/>
          <w:bCs/>
          <w:i w:val="0"/>
          <w:caps w:val="0"/>
          <w:color w:val="auto"/>
          <w:spacing w:val="0"/>
          <w:sz w:val="24"/>
          <w:szCs w:val="24"/>
          <w:lang w:val="en-US" w:eastAsia="zh-CN"/>
        </w:rPr>
        <w:t>.</w:t>
      </w:r>
      <w:r>
        <w:rPr>
          <w:rFonts w:hint="eastAsia" w:ascii="仿宋" w:hAnsi="仿宋" w:eastAsia="仿宋" w:cs="仿宋"/>
          <w:b w:val="0"/>
          <w:bCs/>
          <w:color w:val="auto"/>
          <w:sz w:val="24"/>
          <w:lang w:val="en-US" w:eastAsia="zh-CN"/>
        </w:rPr>
        <w:t xml:space="preserve"> 特定资格条件要求：供应商具有有效的《药品经营许可证》、《医疗器械经营许可证》。</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1"/>
        <w:jc w:val="both"/>
        <w:textAlignment w:val="auto"/>
        <w:rPr>
          <w:rStyle w:val="20"/>
          <w:rFonts w:hint="eastAsia" w:ascii="仿宋" w:hAnsi="仿宋" w:eastAsia="仿宋" w:cs="仿宋"/>
          <w:i w:val="0"/>
          <w:caps w:val="0"/>
          <w:color w:val="auto"/>
          <w:spacing w:val="0"/>
          <w:sz w:val="24"/>
          <w:szCs w:val="24"/>
          <w:lang w:val="en-US" w:eastAsia="zh-CN"/>
        </w:rPr>
      </w:pPr>
      <w:r>
        <w:rPr>
          <w:rStyle w:val="20"/>
          <w:rFonts w:hint="eastAsia" w:ascii="仿宋" w:hAnsi="仿宋" w:eastAsia="仿宋" w:cs="仿宋"/>
          <w:i w:val="0"/>
          <w:caps w:val="0"/>
          <w:color w:val="auto"/>
          <w:spacing w:val="0"/>
          <w:sz w:val="24"/>
          <w:szCs w:val="24"/>
          <w:lang w:val="en-US" w:eastAsia="zh-CN"/>
        </w:rPr>
        <w:t>三、询价文件获取时间、方式、售价：</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1"/>
        <w:jc w:val="both"/>
        <w:textAlignment w:val="auto"/>
        <w:rPr>
          <w:rFonts w:hint="eastAsia" w:ascii="仿宋" w:hAnsi="仿宋" w:eastAsia="仿宋" w:cs="仿宋"/>
          <w:i w:val="0"/>
          <w:caps w:val="0"/>
          <w:color w:val="auto"/>
          <w:spacing w:val="0"/>
          <w:sz w:val="24"/>
          <w:szCs w:val="24"/>
          <w:lang w:eastAsia="zh-CN"/>
        </w:rPr>
      </w:pPr>
      <w:r>
        <w:rPr>
          <w:rStyle w:val="20"/>
          <w:rFonts w:hint="eastAsia" w:ascii="仿宋" w:hAnsi="仿宋" w:eastAsia="仿宋" w:cs="仿宋"/>
          <w:b w:val="0"/>
          <w:bCs/>
          <w:i w:val="0"/>
          <w:caps w:val="0"/>
          <w:color w:val="auto"/>
          <w:spacing w:val="0"/>
          <w:sz w:val="24"/>
          <w:szCs w:val="24"/>
          <w:lang w:val="en-US" w:eastAsia="zh-CN"/>
        </w:rPr>
        <w:t>1. 获取时间：询价通知书发布时间至询价响应截止时间</w:t>
      </w:r>
      <w:r>
        <w:rPr>
          <w:rFonts w:hint="eastAsia" w:ascii="仿宋" w:hAnsi="仿宋" w:eastAsia="仿宋" w:cs="仿宋"/>
          <w:i w:val="0"/>
          <w:caps w:val="0"/>
          <w:color w:val="auto"/>
          <w:spacing w:val="0"/>
          <w:sz w:val="24"/>
          <w:szCs w:val="24"/>
          <w:lang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lang w:val="en-US" w:eastAsia="zh-CN"/>
        </w:rPr>
      </w:pPr>
      <w:r>
        <w:rPr>
          <w:rFonts w:hint="eastAsia" w:ascii="仿宋" w:hAnsi="仿宋" w:eastAsia="仿宋" w:cs="仿宋"/>
          <w:i w:val="0"/>
          <w:caps w:val="0"/>
          <w:color w:val="auto"/>
          <w:spacing w:val="0"/>
          <w:sz w:val="24"/>
          <w:szCs w:val="24"/>
          <w:lang w:val="en-US" w:eastAsia="zh-CN"/>
        </w:rPr>
        <w:t xml:space="preserve">2. </w:t>
      </w:r>
      <w:r>
        <w:rPr>
          <w:rFonts w:hint="eastAsia" w:ascii="仿宋" w:hAnsi="仿宋" w:eastAsia="仿宋" w:cs="仿宋"/>
          <w:i w:val="0"/>
          <w:caps w:val="0"/>
          <w:color w:val="auto"/>
          <w:spacing w:val="0"/>
          <w:sz w:val="24"/>
          <w:szCs w:val="24"/>
          <w:lang w:val="en-US" w:eastAsia="zh-CN"/>
        </w:rPr>
        <w:t>获取方式：网上获取，网址：https://www.lsu.edu.cn/main.htm。</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1"/>
        <w:jc w:val="both"/>
        <w:textAlignment w:val="auto"/>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3. 询价通知书售价（元）：0。</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1"/>
        <w:jc w:val="both"/>
        <w:textAlignment w:val="auto"/>
        <w:rPr>
          <w:rStyle w:val="20"/>
          <w:rFonts w:hint="eastAsia" w:ascii="仿宋" w:hAnsi="仿宋" w:eastAsia="仿宋" w:cs="仿宋"/>
          <w:i w:val="0"/>
          <w:caps w:val="0"/>
          <w:color w:val="auto"/>
          <w:spacing w:val="0"/>
          <w:sz w:val="24"/>
          <w:szCs w:val="24"/>
          <w:lang w:val="en-US" w:eastAsia="zh-CN"/>
        </w:rPr>
      </w:pPr>
      <w:r>
        <w:rPr>
          <w:rStyle w:val="20"/>
          <w:rFonts w:hint="eastAsia" w:ascii="仿宋" w:hAnsi="仿宋" w:eastAsia="仿宋" w:cs="仿宋"/>
          <w:i w:val="0"/>
          <w:caps w:val="0"/>
          <w:color w:val="auto"/>
          <w:spacing w:val="0"/>
          <w:sz w:val="24"/>
          <w:szCs w:val="24"/>
          <w:lang w:val="en-US" w:eastAsia="zh-CN"/>
        </w:rPr>
        <w:t>四、询价响应文件提交时间、地点、格式：</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1"/>
        <w:jc w:val="both"/>
        <w:textAlignment w:val="auto"/>
        <w:rPr>
          <w:rStyle w:val="20"/>
          <w:rFonts w:hint="eastAsia" w:ascii="仿宋" w:hAnsi="仿宋" w:eastAsia="仿宋" w:cs="仿宋"/>
          <w:b w:val="0"/>
          <w:bCs/>
          <w:i w:val="0"/>
          <w:caps w:val="0"/>
          <w:color w:val="auto"/>
          <w:spacing w:val="0"/>
          <w:sz w:val="24"/>
          <w:szCs w:val="24"/>
          <w:lang w:val="en-US" w:eastAsia="zh-CN"/>
        </w:rPr>
      </w:pPr>
      <w:r>
        <w:rPr>
          <w:rStyle w:val="20"/>
          <w:rFonts w:hint="eastAsia" w:ascii="仿宋" w:hAnsi="仿宋" w:eastAsia="仿宋" w:cs="仿宋"/>
          <w:b w:val="0"/>
          <w:bCs/>
          <w:i w:val="0"/>
          <w:caps w:val="0"/>
          <w:color w:val="auto"/>
          <w:spacing w:val="0"/>
          <w:sz w:val="24"/>
          <w:szCs w:val="24"/>
          <w:lang w:val="en-US" w:eastAsia="zh-CN"/>
        </w:rPr>
        <w:t>1. 提交截止时间：</w:t>
      </w:r>
      <w:r>
        <w:rPr>
          <w:rStyle w:val="20"/>
          <w:rFonts w:hint="eastAsia" w:ascii="仿宋" w:hAnsi="仿宋" w:eastAsia="仿宋" w:cs="仿宋"/>
          <w:b w:val="0"/>
          <w:bCs/>
          <w:i w:val="0"/>
          <w:caps w:val="0"/>
          <w:color w:val="auto"/>
          <w:spacing w:val="0"/>
          <w:sz w:val="24"/>
          <w:szCs w:val="24"/>
          <w:lang w:val="en-US" w:eastAsia="zh-CN"/>
        </w:rPr>
        <w:t>2025年1月2日上午10：00（北京时间）。</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1"/>
        <w:jc w:val="both"/>
        <w:textAlignment w:val="auto"/>
        <w:rPr>
          <w:rFonts w:hint="eastAsia" w:ascii="仿宋" w:hAnsi="仿宋" w:eastAsia="仿宋" w:cs="仿宋"/>
          <w:i w:val="0"/>
          <w:caps w:val="0"/>
          <w:color w:val="auto"/>
          <w:spacing w:val="0"/>
          <w:sz w:val="24"/>
          <w:szCs w:val="24"/>
          <w:lang w:val="en-US" w:eastAsia="zh-CN"/>
        </w:rPr>
      </w:pPr>
      <w:r>
        <w:rPr>
          <w:rStyle w:val="20"/>
          <w:rFonts w:hint="eastAsia" w:ascii="仿宋" w:hAnsi="仿宋" w:eastAsia="仿宋" w:cs="仿宋"/>
          <w:b w:val="0"/>
          <w:bCs/>
          <w:i w:val="0"/>
          <w:caps w:val="0"/>
          <w:color w:val="auto"/>
          <w:spacing w:val="0"/>
          <w:sz w:val="24"/>
          <w:szCs w:val="24"/>
          <w:lang w:val="en-US" w:eastAsia="zh-CN"/>
        </w:rPr>
        <w:t>2. 提交地点：</w:t>
      </w:r>
      <w:r>
        <w:rPr>
          <w:rFonts w:hint="eastAsia" w:ascii="仿宋" w:hAnsi="仿宋" w:eastAsia="仿宋" w:cs="仿宋"/>
          <w:i w:val="0"/>
          <w:caps w:val="0"/>
          <w:color w:val="auto"/>
          <w:spacing w:val="0"/>
          <w:sz w:val="24"/>
          <w:szCs w:val="24"/>
          <w:lang w:val="en-US" w:eastAsia="zh-CN"/>
        </w:rPr>
        <w:t>丽水学院行政楼1楼会议室。</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1"/>
        <w:jc w:val="both"/>
        <w:textAlignment w:val="auto"/>
        <w:rPr>
          <w:rFonts w:hint="eastAsia" w:ascii="仿宋" w:hAnsi="仿宋" w:eastAsia="仿宋" w:cs="仿宋"/>
          <w:color w:val="auto"/>
          <w:sz w:val="24"/>
        </w:rPr>
      </w:pPr>
      <w:r>
        <w:rPr>
          <w:rFonts w:hint="eastAsia" w:ascii="仿宋" w:hAnsi="仿宋" w:eastAsia="仿宋" w:cs="仿宋"/>
          <w:i w:val="0"/>
          <w:caps w:val="0"/>
          <w:color w:val="auto"/>
          <w:spacing w:val="0"/>
          <w:sz w:val="24"/>
          <w:szCs w:val="24"/>
          <w:lang w:val="en-US" w:eastAsia="zh-CN"/>
        </w:rPr>
        <w:t>3. 编制格式：详见</w:t>
      </w:r>
      <w:r>
        <w:rPr>
          <w:rFonts w:hint="eastAsia" w:ascii="仿宋" w:hAnsi="仿宋" w:eastAsia="仿宋" w:cs="仿宋"/>
          <w:color w:val="auto"/>
          <w:sz w:val="24"/>
        </w:rPr>
        <w:t>第</w:t>
      </w:r>
      <w:r>
        <w:rPr>
          <w:rFonts w:hint="eastAsia" w:ascii="仿宋" w:hAnsi="仿宋" w:eastAsia="仿宋" w:cs="仿宋"/>
          <w:color w:val="auto"/>
          <w:sz w:val="24"/>
          <w:lang w:val="en-US" w:eastAsia="zh-CN"/>
        </w:rPr>
        <w:t>五章投标响应文件格式</w:t>
      </w:r>
      <w:r>
        <w:rPr>
          <w:rFonts w:hint="eastAsia" w:ascii="仿宋" w:hAnsi="仿宋" w:eastAsia="仿宋" w:cs="仿宋"/>
          <w:color w:val="auto"/>
          <w:sz w:val="24"/>
        </w:rPr>
        <w:t>。</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1"/>
        <w:jc w:val="both"/>
        <w:textAlignment w:val="auto"/>
        <w:rPr>
          <w:rStyle w:val="20"/>
          <w:rFonts w:hint="eastAsia" w:ascii="仿宋" w:hAnsi="仿宋" w:eastAsia="仿宋" w:cs="仿宋"/>
          <w:i w:val="0"/>
          <w:caps w:val="0"/>
          <w:color w:val="auto"/>
          <w:spacing w:val="0"/>
          <w:sz w:val="24"/>
          <w:szCs w:val="24"/>
          <w:lang w:val="en-US" w:eastAsia="zh-CN"/>
        </w:rPr>
      </w:pPr>
      <w:r>
        <w:rPr>
          <w:rStyle w:val="20"/>
          <w:rFonts w:hint="eastAsia" w:ascii="仿宋" w:hAnsi="仿宋" w:eastAsia="仿宋" w:cs="仿宋"/>
          <w:i w:val="0"/>
          <w:caps w:val="0"/>
          <w:color w:val="auto"/>
          <w:spacing w:val="0"/>
          <w:sz w:val="24"/>
          <w:szCs w:val="24"/>
          <w:lang w:val="en-US" w:eastAsia="zh-CN"/>
        </w:rPr>
        <w:t>五、询价响应文件开启时间、地点：</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1"/>
        <w:jc w:val="both"/>
        <w:textAlignment w:val="auto"/>
        <w:rPr>
          <w:rStyle w:val="20"/>
          <w:rFonts w:hint="eastAsia" w:ascii="仿宋" w:hAnsi="仿宋" w:eastAsia="仿宋" w:cs="仿宋"/>
          <w:b w:val="0"/>
          <w:bCs/>
          <w:i w:val="0"/>
          <w:caps w:val="0"/>
          <w:color w:val="auto"/>
          <w:spacing w:val="0"/>
          <w:sz w:val="24"/>
          <w:szCs w:val="24"/>
          <w:lang w:val="en-US" w:eastAsia="zh-CN"/>
        </w:rPr>
      </w:pPr>
      <w:r>
        <w:rPr>
          <w:rStyle w:val="20"/>
          <w:rFonts w:hint="eastAsia" w:ascii="仿宋" w:hAnsi="仿宋" w:eastAsia="仿宋" w:cs="仿宋"/>
          <w:b w:val="0"/>
          <w:bCs/>
          <w:i w:val="0"/>
          <w:caps w:val="0"/>
          <w:color w:val="auto"/>
          <w:spacing w:val="0"/>
          <w:sz w:val="24"/>
          <w:szCs w:val="24"/>
          <w:lang w:val="en-US" w:eastAsia="zh-CN"/>
        </w:rPr>
        <w:t>1.开标时间：</w:t>
      </w:r>
      <w:r>
        <w:rPr>
          <w:rStyle w:val="20"/>
          <w:rFonts w:hint="eastAsia" w:ascii="仿宋" w:hAnsi="仿宋" w:eastAsia="仿宋" w:cs="仿宋"/>
          <w:b w:val="0"/>
          <w:bCs/>
          <w:i w:val="0"/>
          <w:caps w:val="0"/>
          <w:color w:val="auto"/>
          <w:spacing w:val="0"/>
          <w:sz w:val="24"/>
          <w:szCs w:val="24"/>
          <w:lang w:val="en-US" w:eastAsia="zh-CN"/>
        </w:rPr>
        <w:t>2025年1月2日上午10：00（北京时间）。</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1"/>
        <w:jc w:val="both"/>
        <w:textAlignment w:val="auto"/>
        <w:rPr>
          <w:rStyle w:val="20"/>
          <w:rFonts w:hint="eastAsia" w:ascii="仿宋" w:hAnsi="仿宋" w:eastAsia="仿宋" w:cs="仿宋"/>
          <w:b w:val="0"/>
          <w:bCs/>
          <w:i w:val="0"/>
          <w:caps w:val="0"/>
          <w:color w:val="auto"/>
          <w:spacing w:val="0"/>
          <w:sz w:val="24"/>
          <w:szCs w:val="24"/>
          <w:lang w:val="en-US" w:eastAsia="zh-CN"/>
        </w:rPr>
      </w:pPr>
      <w:r>
        <w:rPr>
          <w:rStyle w:val="20"/>
          <w:rFonts w:hint="eastAsia" w:ascii="仿宋" w:hAnsi="仿宋" w:eastAsia="仿宋" w:cs="仿宋"/>
          <w:b w:val="0"/>
          <w:bCs/>
          <w:i w:val="0"/>
          <w:caps w:val="0"/>
          <w:color w:val="auto"/>
          <w:spacing w:val="0"/>
          <w:sz w:val="24"/>
          <w:szCs w:val="24"/>
          <w:lang w:val="en-US" w:eastAsia="zh-CN"/>
        </w:rPr>
        <w:t>2.开标地点：</w:t>
      </w:r>
      <w:r>
        <w:rPr>
          <w:rFonts w:hint="eastAsia" w:ascii="仿宋" w:hAnsi="仿宋" w:eastAsia="仿宋" w:cs="仿宋"/>
          <w:i w:val="0"/>
          <w:caps w:val="0"/>
          <w:color w:val="auto"/>
          <w:spacing w:val="0"/>
          <w:sz w:val="24"/>
          <w:szCs w:val="24"/>
          <w:lang w:val="en-US" w:eastAsia="zh-CN"/>
        </w:rPr>
        <w:t>丽水学院行政楼1楼会议室。</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1"/>
        <w:jc w:val="both"/>
        <w:textAlignment w:val="auto"/>
        <w:rPr>
          <w:rFonts w:hint="eastAsia" w:ascii="仿宋" w:hAnsi="仿宋" w:eastAsia="仿宋" w:cs="仿宋"/>
          <w:b/>
          <w:color w:val="auto"/>
          <w:sz w:val="24"/>
        </w:rPr>
      </w:pPr>
      <w:r>
        <w:rPr>
          <w:rStyle w:val="20"/>
          <w:rFonts w:hint="eastAsia" w:ascii="仿宋" w:hAnsi="仿宋" w:eastAsia="仿宋" w:cs="仿宋"/>
          <w:i w:val="0"/>
          <w:caps w:val="0"/>
          <w:color w:val="auto"/>
          <w:spacing w:val="0"/>
          <w:sz w:val="24"/>
          <w:szCs w:val="24"/>
          <w:lang w:val="en-US" w:eastAsia="zh-CN"/>
        </w:rPr>
        <w:t>六、</w:t>
      </w:r>
      <w:r>
        <w:rPr>
          <w:rFonts w:hint="eastAsia" w:ascii="仿宋" w:hAnsi="仿宋" w:eastAsia="仿宋" w:cs="仿宋"/>
          <w:b/>
          <w:color w:val="auto"/>
          <w:sz w:val="24"/>
        </w:rPr>
        <w:t>询价通知书公告期限</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自询价通知书发出之日起3个工作日。</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1"/>
        <w:jc w:val="both"/>
        <w:textAlignment w:val="auto"/>
        <w:rPr>
          <w:rStyle w:val="20"/>
          <w:rFonts w:hint="eastAsia" w:ascii="仿宋" w:hAnsi="仿宋" w:eastAsia="仿宋" w:cs="仿宋"/>
          <w:i w:val="0"/>
          <w:caps w:val="0"/>
          <w:color w:val="auto"/>
          <w:spacing w:val="0"/>
          <w:sz w:val="24"/>
          <w:szCs w:val="24"/>
          <w:lang w:val="en-US" w:eastAsia="zh-CN"/>
        </w:rPr>
      </w:pPr>
      <w:r>
        <w:rPr>
          <w:rStyle w:val="20"/>
          <w:rFonts w:hint="eastAsia" w:ascii="仿宋" w:hAnsi="仿宋" w:eastAsia="仿宋" w:cs="仿宋"/>
          <w:i w:val="0"/>
          <w:caps w:val="0"/>
          <w:color w:val="auto"/>
          <w:spacing w:val="0"/>
          <w:sz w:val="24"/>
          <w:szCs w:val="24"/>
          <w:lang w:val="en-US" w:eastAsia="zh-CN"/>
        </w:rPr>
        <w:t>七、其他事项：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i w:val="0"/>
          <w:caps w:val="0"/>
          <w:color w:val="auto"/>
          <w:spacing w:val="0"/>
          <w:sz w:val="24"/>
          <w:szCs w:val="24"/>
          <w:lang w:val="en-US" w:eastAsia="zh-CN"/>
        </w:rPr>
        <w:t>1.</w:t>
      </w:r>
      <w:r>
        <w:rPr>
          <w:rFonts w:hint="eastAsia" w:ascii="仿宋" w:hAnsi="仿宋" w:eastAsia="仿宋" w:cs="仿宋"/>
          <w:color w:val="auto"/>
          <w:sz w:val="24"/>
        </w:rPr>
        <w:t>供应商自行决定是否赴现场参与开标。</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1"/>
        <w:jc w:val="both"/>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sz w:val="24"/>
          <w:szCs w:val="24"/>
          <w:lang w:val="en-US" w:eastAsia="zh-CN"/>
        </w:rPr>
        <w:t>2.</w:t>
      </w:r>
      <w:r>
        <w:rPr>
          <w:rFonts w:hint="eastAsia" w:ascii="仿宋" w:hAnsi="仿宋" w:eastAsia="仿宋" w:cs="仿宋"/>
          <w:i w:val="0"/>
          <w:caps w:val="0"/>
          <w:color w:val="auto"/>
          <w:spacing w:val="0"/>
          <w:sz w:val="24"/>
          <w:szCs w:val="24"/>
        </w:rPr>
        <w:t>供应商认为询价通知书使自己的权益受到损害的，可以自收到询价通知书之日（获取截止日之后收到询价通知书的，以获取截止日为准）或者询价通知书公告期限届满之日（为公告发布后的第4个工作日）起7个工作日内，以书面形式向采购人提出质疑。质疑供应商对采购人的答复不满意或者采购人未在规定的时间内作出答复的，可以在答复期满后十五个工作日内以书面形式向</w:t>
      </w:r>
      <w:r>
        <w:rPr>
          <w:rFonts w:hint="eastAsia" w:ascii="仿宋" w:hAnsi="仿宋" w:eastAsia="仿宋" w:cs="仿宋"/>
          <w:i w:val="0"/>
          <w:caps w:val="0"/>
          <w:color w:val="auto"/>
          <w:spacing w:val="0"/>
          <w:sz w:val="24"/>
          <w:szCs w:val="24"/>
          <w:lang w:val="en-US" w:eastAsia="zh-CN"/>
        </w:rPr>
        <w:t>丽水学院</w:t>
      </w:r>
      <w:r>
        <w:rPr>
          <w:rFonts w:hint="eastAsia" w:ascii="仿宋" w:hAnsi="仿宋" w:eastAsia="仿宋" w:cs="仿宋"/>
          <w:i w:val="0"/>
          <w:caps w:val="0"/>
          <w:color w:val="auto"/>
          <w:spacing w:val="0"/>
          <w:sz w:val="24"/>
          <w:szCs w:val="24"/>
        </w:rPr>
        <w:t>采购监督管理部门投诉。</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color w:val="auto"/>
        </w:rPr>
      </w:pPr>
      <w:r>
        <w:rPr>
          <w:rStyle w:val="20"/>
          <w:rFonts w:hint="eastAsia" w:ascii="仿宋" w:hAnsi="仿宋" w:eastAsia="仿宋" w:cs="仿宋"/>
          <w:i w:val="0"/>
          <w:caps w:val="0"/>
          <w:color w:val="auto"/>
          <w:spacing w:val="0"/>
          <w:sz w:val="24"/>
          <w:szCs w:val="24"/>
          <w:lang w:val="en-US" w:eastAsia="zh-CN"/>
        </w:rPr>
        <w:t>八</w:t>
      </w:r>
      <w:r>
        <w:rPr>
          <w:rStyle w:val="20"/>
          <w:rFonts w:hint="eastAsia" w:ascii="仿宋" w:hAnsi="仿宋" w:eastAsia="仿宋" w:cs="仿宋"/>
          <w:i w:val="0"/>
          <w:caps w:val="0"/>
          <w:color w:val="auto"/>
          <w:spacing w:val="0"/>
          <w:sz w:val="24"/>
          <w:szCs w:val="24"/>
        </w:rPr>
        <w:t>、联系方式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项目联系人</w:t>
      </w:r>
      <w:r>
        <w:rPr>
          <w:rFonts w:hint="eastAsia" w:ascii="仿宋" w:hAnsi="仿宋" w:eastAsia="仿宋" w:cs="仿宋"/>
          <w:i w:val="0"/>
          <w:caps w:val="0"/>
          <w:color w:val="auto"/>
          <w:spacing w:val="0"/>
          <w:sz w:val="24"/>
          <w:szCs w:val="24"/>
        </w:rPr>
        <w:t>：</w:t>
      </w:r>
      <w:r>
        <w:rPr>
          <w:rFonts w:hint="eastAsia" w:ascii="仿宋" w:hAnsi="仿宋" w:eastAsia="仿宋" w:cs="仿宋"/>
          <w:i w:val="0"/>
          <w:caps w:val="0"/>
          <w:color w:val="auto"/>
          <w:spacing w:val="0"/>
          <w:sz w:val="24"/>
          <w:szCs w:val="24"/>
          <w:lang w:val="en-US" w:eastAsia="zh-CN"/>
        </w:rPr>
        <w:t>蒋老师</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联系电话：0578-2272581</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监督投诉电话：</w:t>
      </w:r>
      <w:r>
        <w:rPr>
          <w:rFonts w:hint="eastAsia" w:ascii="仿宋" w:hAnsi="仿宋" w:eastAsia="仿宋" w:cs="仿宋"/>
          <w:color w:val="auto"/>
          <w:sz w:val="24"/>
        </w:rPr>
        <w:t>0578-2271231</w:t>
      </w:r>
    </w:p>
    <w:p>
      <w:pPr>
        <w:spacing w:line="360" w:lineRule="auto"/>
        <w:ind w:firstLine="465"/>
        <w:jc w:val="right"/>
        <w:rPr>
          <w:rFonts w:hint="eastAsia" w:ascii="仿宋" w:hAnsi="仿宋" w:eastAsia="仿宋" w:cs="仿宋"/>
          <w:bCs/>
          <w:color w:val="auto"/>
          <w:sz w:val="24"/>
        </w:rPr>
      </w:pPr>
    </w:p>
    <w:p>
      <w:pPr>
        <w:spacing w:line="360" w:lineRule="auto"/>
        <w:ind w:firstLine="465"/>
        <w:jc w:val="right"/>
        <w:rPr>
          <w:rFonts w:hint="eastAsia" w:ascii="仿宋" w:hAnsi="仿宋" w:eastAsia="仿宋" w:cs="仿宋"/>
          <w:bCs/>
          <w:color w:val="auto"/>
          <w:sz w:val="24"/>
          <w:lang w:val="en-US" w:eastAsia="zh-CN"/>
        </w:rPr>
      </w:pPr>
      <w:r>
        <w:rPr>
          <w:rFonts w:hint="eastAsia" w:ascii="仿宋" w:hAnsi="仿宋" w:eastAsia="仿宋" w:cs="仿宋"/>
          <w:bCs/>
          <w:color w:val="auto"/>
          <w:sz w:val="24"/>
        </w:rPr>
        <w:t>丽水学院</w:t>
      </w:r>
    </w:p>
    <w:p>
      <w:pPr>
        <w:spacing w:line="360" w:lineRule="auto"/>
        <w:ind w:firstLine="465"/>
        <w:jc w:val="right"/>
        <w:rPr>
          <w:rFonts w:hint="default" w:ascii="仿宋" w:hAnsi="仿宋" w:eastAsia="仿宋" w:cs="仿宋"/>
          <w:color w:val="auto"/>
          <w:sz w:val="24"/>
          <w:lang w:val="en-US" w:eastAsia="zh-CN"/>
        </w:rPr>
        <w:sectPr>
          <w:headerReference r:id="rId5" w:type="default"/>
          <w:footerReference r:id="rId6" w:type="default"/>
          <w:pgSz w:w="11906" w:h="16838"/>
          <w:pgMar w:top="1440" w:right="1800" w:bottom="1440" w:left="1800" w:header="930" w:footer="992" w:gutter="0"/>
          <w:pgNumType w:fmt="decimal" w:start="1"/>
          <w:cols w:space="425" w:num="1"/>
          <w:docGrid w:type="lines" w:linePitch="312" w:charSpace="0"/>
        </w:sectPr>
      </w:pPr>
      <w:r>
        <w:rPr>
          <w:rFonts w:hint="eastAsia" w:ascii="仿宋" w:hAnsi="仿宋" w:eastAsia="仿宋" w:cs="仿宋"/>
          <w:bCs/>
          <w:color w:val="auto"/>
          <w:sz w:val="24"/>
        </w:rPr>
        <w:t>202</w:t>
      </w:r>
      <w:r>
        <w:rPr>
          <w:rFonts w:hint="eastAsia" w:ascii="仿宋" w:hAnsi="仿宋" w:eastAsia="仿宋" w:cs="仿宋"/>
          <w:bCs/>
          <w:color w:val="auto"/>
          <w:sz w:val="24"/>
          <w:lang w:val="en-US" w:eastAsia="zh-CN"/>
        </w:rPr>
        <w:t>4</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12</w:t>
      </w:r>
      <w:r>
        <w:rPr>
          <w:rFonts w:hint="eastAsia" w:ascii="仿宋" w:hAnsi="仿宋" w:eastAsia="仿宋" w:cs="仿宋"/>
          <w:bCs/>
          <w:color w:val="auto"/>
          <w:sz w:val="24"/>
        </w:rPr>
        <w:t>月</w:t>
      </w:r>
      <w:r>
        <w:rPr>
          <w:rFonts w:hint="eastAsia" w:ascii="仿宋" w:hAnsi="仿宋" w:eastAsia="仿宋" w:cs="仿宋"/>
          <w:bCs/>
          <w:color w:val="auto"/>
          <w:sz w:val="24"/>
          <w:lang w:val="en-US" w:eastAsia="zh-CN"/>
        </w:rPr>
        <w:t>27日</w:t>
      </w:r>
    </w:p>
    <w:p>
      <w:pPr>
        <w:keepLines w:val="0"/>
        <w:pageBreakBefore w:val="0"/>
        <w:kinsoku/>
        <w:overflowPunct/>
        <w:topLinePunct w:val="0"/>
        <w:bidi w:val="0"/>
        <w:spacing w:line="360" w:lineRule="auto"/>
        <w:jc w:val="center"/>
        <w:outlineLvl w:val="0"/>
        <w:rPr>
          <w:rFonts w:hint="eastAsia" w:ascii="仿宋" w:hAnsi="仿宋" w:eastAsia="仿宋" w:cs="仿宋"/>
          <w:b/>
          <w:color w:val="auto"/>
          <w:sz w:val="36"/>
          <w:szCs w:val="36"/>
        </w:rPr>
      </w:pPr>
      <w:bookmarkStart w:id="9" w:name="_Toc4067"/>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二章</w:t>
      </w:r>
      <w:r>
        <w:rPr>
          <w:rFonts w:hint="eastAsia" w:ascii="仿宋" w:hAnsi="仿宋" w:eastAsia="仿宋" w:cs="仿宋"/>
          <w:b/>
          <w:color w:val="auto"/>
          <w:sz w:val="36"/>
          <w:szCs w:val="36"/>
        </w:rPr>
        <w:t xml:space="preserve"> 采购需求</w:t>
      </w:r>
      <w:bookmarkEnd w:id="9"/>
    </w:p>
    <w:p>
      <w:pPr>
        <w:keepLines w:val="0"/>
        <w:pageBreakBefore w:val="0"/>
        <w:kinsoku/>
        <w:overflowPunct/>
        <w:topLinePunct w:val="0"/>
        <w:bidi w:val="0"/>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一、采购清单</w:t>
      </w:r>
    </w:p>
    <w:tbl>
      <w:tblPr>
        <w:tblStyle w:val="18"/>
        <w:tblW w:w="818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5"/>
        <w:gridCol w:w="3108"/>
        <w:gridCol w:w="2031"/>
        <w:gridCol w:w="2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5" w:hRule="atLeast"/>
          <w:jc w:val="center"/>
        </w:trPr>
        <w:tc>
          <w:tcPr>
            <w:tcW w:w="5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序号</w:t>
            </w:r>
          </w:p>
        </w:tc>
        <w:tc>
          <w:tcPr>
            <w:tcW w:w="310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药名</w:t>
            </w:r>
          </w:p>
        </w:tc>
        <w:tc>
          <w:tcPr>
            <w:tcW w:w="203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规格</w:t>
            </w:r>
          </w:p>
        </w:tc>
        <w:tc>
          <w:tcPr>
            <w:tcW w:w="24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产地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维生素C片</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100mg*100#</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华中药业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维生素E胶囊</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100mg*30#</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维生素B2片</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5mg*100#</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华中药业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黄氏响声丸</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0.133g*36丸*2</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无锡山禾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阿莫西林胶囊</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0.5*20</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香港澳美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左氧氟沙星片</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0.1*6</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浙江京新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头孢呋辛酯片</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0.25*6#</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深圳致君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阿奇霉素分散片</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0.25*6#</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浙江亚太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9</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头孢地尼分散片</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0.1g*12#</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深圳致君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酚麻美敏片</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上海强生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11</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维C银翘片</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24#</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贵州百灵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12</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复方氨酚烷胺胶囊</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浙江亚峰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13</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盐酸伪麻黄碱缓释胶囊</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天津史克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14</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芙扑冲剂</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10*10</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浙江天一堂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15</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三九感冒灵颗粒剂</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10*9</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三九医药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16</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连花清瘟胶囊</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0.35g*24</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石家庄以岭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17</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口炎清颗粒</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10g*10袋</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延安制药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18</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甘草片</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宁波大红鹰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19</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念慈菴川贝枇杷膏</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150ml</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香港京都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盐酸氨溴索口服溶液</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100ml</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江苏汉晨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21</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复方福尔可定口服液</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60ml</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南昌立健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22</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牛黄解毒片</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24#</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贵州百灵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23</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双黄连口服液</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10*10</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河南福森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24</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复方鱼腥草合剂</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10ml*10</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浙江国镜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25</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六神丸</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10#*6</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上海雷允上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26</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珍黄丸</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24#</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浙江天一堂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27</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蒲地蓝消炎口服液</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10ml*12</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济川药业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28</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三九胃泰</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20*6</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三九医药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29</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健胃消食片</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0.8g*32</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江西江中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30</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枸椽酸莫沙必利片</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5mg*12片</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江苏豪森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31</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保济丸</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20支</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广州王老吉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32</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克痢痧</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24#</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浙江南洋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33</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午时茶颗粒</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20袋</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黄石燕舞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34</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肠炎宁片</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24#</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江西康恩贝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35</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奥美拉唑肠溶胶囊</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20mg*7</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浙江康恩贝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36</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甲硝唑芬布芬胶囊</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12#</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江苏黄河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37</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布洛芬缓释胶囊  </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0.3*20#</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中美史克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38</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正天丸</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6g*10</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华润三九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39</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氯雷他定片</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10mg*12#</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西安杨森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40</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安神补脑液</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10ml*10</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吉林敖东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41</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黄芪生脉饮</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10ml*10</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浙江新光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42</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碳酸钙D3片</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600mg*30</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惠氏制药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43</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草珊瑚含片</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0.44*48#</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江中药业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44</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西瓜霜喷剂</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3.5g</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桂林三金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45</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西瓜霜清咽含片 </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1.8g*16 </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桂林三金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46</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金嗓子 </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12#</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广西金嗓子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47</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妥布霉素滴眼液</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5ml</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杭州国光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48</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四味珍层冰硼滴眼液</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8ml</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江西珍视明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49</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珍珠明目液</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10ml</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杭州天目山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50</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金霉素眼膏</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0.5%  2g</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新乡华青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51</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氯化钠注射液</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0.9%*500ml</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安徽双鹤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52</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50%葡萄糖注射液</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20ml</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湖北科伦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53</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输液器</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浙江灵洋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54</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针头</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浙江灵洋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55</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注射器5ml</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5ml</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安徽京环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56</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注射器10ml</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10ml</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安徽京环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57</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注射器50ml</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50ml</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安徽京环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58</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绷带</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8*6</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南昌益民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59</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医用纱布敷料</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10g</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南昌益民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60</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医用脱脂棉</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10g</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浙江康雅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61</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压敏胶带</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1*1000cm*13</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金华景迪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62</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棉签</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10cm*50</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金华景迪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63</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复方醋酸地塞米松乳膏</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20g</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华润三九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64</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硝酸咪康唑乳膏</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20g</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西安杨森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65</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丁酸氢化可的松软膏</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10g</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天津药业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66</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复方倍氯米松樟脑乳膏</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10g</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漳州无极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67</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红霉素软膏</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10g</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福元药业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68</w:t>
            </w:r>
          </w:p>
        </w:tc>
        <w:tc>
          <w:tcPr>
            <w:tcW w:w="310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马应龙痔疮膏</w:t>
            </w:r>
          </w:p>
        </w:tc>
        <w:tc>
          <w:tcPr>
            <w:tcW w:w="2031"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10g</w:t>
            </w:r>
          </w:p>
        </w:tc>
        <w:tc>
          <w:tcPr>
            <w:tcW w:w="2458"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马应龙药业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69</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莫匹罗星软膏  </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5g</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天津史克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70</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阿昔洛韦软膏</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10g</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福元药业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71</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湿润烧伤膏</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20g   </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汕头美宝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72</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炉甘石洗剂</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100ml</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江苏鹏鹞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73</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开塞露</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20ml</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福元药业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74</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酒精</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100ml</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山东利尔康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75</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过氧化氢3%</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100ml</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山东利尔康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76</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聚维酮碘</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100ml</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杭州民生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77</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云南白药创可贴</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云南白药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78</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天和骨通</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7×10×10</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华润天和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79</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麝香壮骨膏</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8cm*13cm*10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华润天和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80</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红花油</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25ml</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深圳金活利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81</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风油精</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6ml</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漳州水仙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82</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云南白药气雾剂</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85g+60g</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云南白药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83</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消痛贴（6贴）</w:t>
            </w:r>
          </w:p>
        </w:tc>
        <w:tc>
          <w:tcPr>
            <w:tcW w:w="2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90mm*120mm</w:t>
            </w:r>
          </w:p>
        </w:tc>
        <w:tc>
          <w:tcPr>
            <w:tcW w:w="2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奇正藏药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84</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藿香正气丸</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200#</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安徽张恒春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5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85</w:t>
            </w:r>
          </w:p>
        </w:tc>
        <w:tc>
          <w:tcPr>
            <w:tcW w:w="31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藿香正气水</w:t>
            </w:r>
          </w:p>
        </w:tc>
        <w:tc>
          <w:tcPr>
            <w:tcW w:w="203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10*10</w:t>
            </w:r>
          </w:p>
        </w:tc>
        <w:tc>
          <w:tcPr>
            <w:tcW w:w="24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一力制药</w:t>
            </w:r>
          </w:p>
        </w:tc>
      </w:tr>
    </w:tbl>
    <w:p>
      <w:pPr>
        <w:pStyle w:val="6"/>
        <w:keepLines w:val="0"/>
        <w:pageBreakBefore w:val="0"/>
        <w:kinsoku/>
        <w:overflowPunct/>
        <w:topLinePunct w:val="0"/>
        <w:bidi w:val="0"/>
        <w:spacing w:line="360" w:lineRule="auto"/>
        <w:ind w:left="0" w:leftChars="0" w:firstLine="482" w:firstLineChars="200"/>
        <w:rPr>
          <w:rFonts w:hint="eastAsia" w:ascii="仿宋" w:hAnsi="仿宋" w:eastAsia="仿宋" w:cs="仿宋"/>
          <w:color w:val="auto"/>
        </w:rPr>
      </w:pPr>
      <w:r>
        <w:rPr>
          <w:rFonts w:hint="eastAsia" w:ascii="仿宋" w:hAnsi="仿宋" w:eastAsia="仿宋" w:cs="仿宋"/>
          <w:color w:val="auto"/>
        </w:rPr>
        <w:t>二、质量和服务要求：</w:t>
      </w:r>
    </w:p>
    <w:p>
      <w:pPr>
        <w:keepLines w:val="0"/>
        <w:pageBreakBefore w:val="0"/>
        <w:kinsoku/>
        <w:overflowPunct/>
        <w:topLinePunct w:val="0"/>
        <w:bidi w:val="0"/>
        <w:spacing w:line="360" w:lineRule="auto"/>
        <w:ind w:firstLine="540"/>
        <w:rPr>
          <w:rFonts w:hint="eastAsia" w:ascii="仿宋" w:hAnsi="仿宋" w:eastAsia="仿宋" w:cs="仿宋"/>
          <w:b/>
          <w:color w:val="auto"/>
          <w:sz w:val="24"/>
        </w:rPr>
      </w:pPr>
      <w:r>
        <w:rPr>
          <w:rFonts w:hint="eastAsia" w:ascii="仿宋" w:hAnsi="仿宋" w:eastAsia="仿宋" w:cs="仿宋"/>
          <w:b/>
          <w:color w:val="auto"/>
          <w:sz w:val="24"/>
        </w:rPr>
        <w:t>2.1质量保证：</w:t>
      </w:r>
    </w:p>
    <w:p>
      <w:pPr>
        <w:keepLines w:val="0"/>
        <w:pageBreakBefore w:val="0"/>
        <w:kinsoku/>
        <w:overflowPunct/>
        <w:topLinePunct w:val="0"/>
        <w:bidi w:val="0"/>
        <w:spacing w:line="360" w:lineRule="auto"/>
        <w:ind w:firstLine="540"/>
        <w:rPr>
          <w:rFonts w:hint="eastAsia" w:ascii="仿宋" w:hAnsi="仿宋" w:eastAsia="仿宋" w:cs="仿宋"/>
          <w:color w:val="auto"/>
          <w:sz w:val="24"/>
        </w:rPr>
      </w:pPr>
      <w:r>
        <w:rPr>
          <w:rFonts w:hint="eastAsia" w:ascii="仿宋" w:hAnsi="仿宋" w:eastAsia="仿宋" w:cs="仿宋"/>
          <w:color w:val="auto"/>
          <w:sz w:val="24"/>
        </w:rPr>
        <w:t>（1）供应商应当遵守药品经营质量管理规范，保证药品经营全过程符合法定要求。</w:t>
      </w:r>
    </w:p>
    <w:p>
      <w:pPr>
        <w:keepLines w:val="0"/>
        <w:pageBreakBefore w:val="0"/>
        <w:kinsoku/>
        <w:overflowPunct/>
        <w:topLinePunct w:val="0"/>
        <w:bidi w:val="0"/>
        <w:spacing w:line="360" w:lineRule="auto"/>
        <w:ind w:firstLine="540"/>
        <w:rPr>
          <w:rFonts w:hint="eastAsia" w:ascii="仿宋" w:hAnsi="仿宋" w:eastAsia="仿宋" w:cs="仿宋"/>
          <w:color w:val="auto"/>
          <w:sz w:val="24"/>
        </w:rPr>
      </w:pPr>
      <w:r>
        <w:rPr>
          <w:rFonts w:hint="eastAsia" w:ascii="仿宋" w:hAnsi="仿宋" w:eastAsia="仿宋" w:cs="仿宋"/>
          <w:color w:val="auto"/>
          <w:sz w:val="24"/>
        </w:rPr>
        <w:t>（2）供应商应当建立覆盖药品经营全过程的质量管理体系。购销记录以及存储条件、运输过程、质量控制等记录应当完整准确。</w:t>
      </w:r>
    </w:p>
    <w:p>
      <w:pPr>
        <w:keepLines w:val="0"/>
        <w:pageBreakBefore w:val="0"/>
        <w:kinsoku/>
        <w:overflowPunct/>
        <w:topLinePunct w:val="0"/>
        <w:bidi w:val="0"/>
        <w:spacing w:line="360" w:lineRule="auto"/>
        <w:ind w:firstLine="540"/>
        <w:rPr>
          <w:rFonts w:hint="eastAsia" w:ascii="仿宋" w:hAnsi="仿宋" w:eastAsia="仿宋" w:cs="仿宋"/>
          <w:color w:val="auto"/>
          <w:sz w:val="24"/>
        </w:rPr>
      </w:pPr>
      <w:r>
        <w:rPr>
          <w:rFonts w:hint="eastAsia" w:ascii="仿宋" w:hAnsi="仿宋" w:eastAsia="仿宋" w:cs="仿宋"/>
          <w:color w:val="auto"/>
          <w:sz w:val="24"/>
        </w:rPr>
        <w:t>（3）药品存储、运输应当严格遵守药品经营质量管理规范的要求，根据药品包装、质量特性、温度控制等要求采取有效措施，保证储存、运输过程中的药品质量安全。</w:t>
      </w:r>
    </w:p>
    <w:p>
      <w:pPr>
        <w:keepLines w:val="0"/>
        <w:pageBreakBefore w:val="0"/>
        <w:kinsoku/>
        <w:overflowPunct/>
        <w:topLinePunct w:val="0"/>
        <w:bidi w:val="0"/>
        <w:spacing w:line="360" w:lineRule="auto"/>
        <w:ind w:firstLine="540"/>
        <w:rPr>
          <w:rFonts w:hint="eastAsia" w:ascii="仿宋" w:hAnsi="仿宋" w:eastAsia="仿宋" w:cs="仿宋"/>
          <w:color w:val="auto"/>
          <w:sz w:val="24"/>
        </w:rPr>
      </w:pPr>
      <w:r>
        <w:rPr>
          <w:rFonts w:hint="eastAsia" w:ascii="仿宋" w:hAnsi="仿宋" w:eastAsia="仿宋" w:cs="仿宋"/>
          <w:color w:val="auto"/>
          <w:sz w:val="24"/>
        </w:rPr>
        <w:t>（4）供应商不得提供近有效期的药品。</w:t>
      </w:r>
    </w:p>
    <w:p>
      <w:pPr>
        <w:keepLines w:val="0"/>
        <w:pageBreakBefore w:val="0"/>
        <w:kinsoku/>
        <w:overflowPunct/>
        <w:topLinePunct w:val="0"/>
        <w:bidi w:val="0"/>
        <w:spacing w:line="360" w:lineRule="auto"/>
        <w:ind w:firstLine="540"/>
        <w:rPr>
          <w:rFonts w:hint="eastAsia" w:ascii="仿宋" w:hAnsi="仿宋" w:eastAsia="仿宋" w:cs="仿宋"/>
          <w:color w:val="auto"/>
          <w:sz w:val="24"/>
        </w:rPr>
      </w:pPr>
      <w:r>
        <w:rPr>
          <w:rFonts w:hint="eastAsia" w:ascii="仿宋" w:hAnsi="仿宋" w:eastAsia="仿宋" w:cs="仿宋"/>
          <w:b/>
          <w:color w:val="auto"/>
          <w:sz w:val="24"/>
        </w:rPr>
        <w:t>2.2本项目人员配置：</w:t>
      </w:r>
      <w:r>
        <w:rPr>
          <w:rFonts w:hint="eastAsia" w:ascii="仿宋" w:hAnsi="仿宋" w:eastAsia="仿宋" w:cs="仿宋"/>
          <w:color w:val="auto"/>
          <w:sz w:val="24"/>
        </w:rPr>
        <w:t>至少派出1名销售人员。</w:t>
      </w:r>
    </w:p>
    <w:p>
      <w:pPr>
        <w:keepLines w:val="0"/>
        <w:pageBreakBefore w:val="0"/>
        <w:kinsoku/>
        <w:overflowPunct/>
        <w:topLinePunct w:val="0"/>
        <w:bidi w:val="0"/>
        <w:spacing w:line="360" w:lineRule="auto"/>
        <w:ind w:firstLine="540"/>
        <w:rPr>
          <w:rFonts w:hint="eastAsia" w:ascii="仿宋" w:hAnsi="仿宋" w:eastAsia="仿宋" w:cs="仿宋"/>
          <w:color w:val="auto"/>
          <w:sz w:val="24"/>
        </w:rPr>
      </w:pPr>
      <w:r>
        <w:rPr>
          <w:rFonts w:hint="eastAsia" w:ascii="仿宋" w:hAnsi="仿宋" w:eastAsia="仿宋" w:cs="仿宋"/>
          <w:b/>
          <w:color w:val="auto"/>
          <w:sz w:val="24"/>
        </w:rPr>
        <w:t>2.3供货期限：</w:t>
      </w:r>
      <w:r>
        <w:rPr>
          <w:rFonts w:hint="eastAsia" w:ascii="仿宋" w:hAnsi="仿宋" w:eastAsia="仿宋" w:cs="仿宋"/>
          <w:color w:val="auto"/>
          <w:sz w:val="24"/>
        </w:rPr>
        <w:t>一年，自合同签订之日起至202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年12月31日止。</w:t>
      </w:r>
    </w:p>
    <w:p>
      <w:pPr>
        <w:keepLines w:val="0"/>
        <w:pageBreakBefore w:val="0"/>
        <w:kinsoku/>
        <w:overflowPunct/>
        <w:topLinePunct w:val="0"/>
        <w:bidi w:val="0"/>
        <w:spacing w:line="360" w:lineRule="auto"/>
        <w:ind w:firstLine="540"/>
        <w:rPr>
          <w:rFonts w:hint="eastAsia" w:ascii="仿宋" w:hAnsi="仿宋" w:eastAsia="仿宋" w:cs="仿宋"/>
          <w:color w:val="auto"/>
          <w:sz w:val="24"/>
        </w:rPr>
      </w:pPr>
      <w:r>
        <w:rPr>
          <w:rFonts w:hint="eastAsia" w:ascii="仿宋" w:hAnsi="仿宋" w:eastAsia="仿宋" w:cs="仿宋"/>
          <w:b/>
          <w:color w:val="auto"/>
          <w:sz w:val="24"/>
        </w:rPr>
        <w:t>2.4交货时间：</w:t>
      </w:r>
      <w:r>
        <w:rPr>
          <w:rFonts w:hint="eastAsia" w:ascii="仿宋" w:hAnsi="仿宋" w:eastAsia="仿宋" w:cs="仿宋"/>
          <w:color w:val="auto"/>
          <w:sz w:val="24"/>
        </w:rPr>
        <w:t>合同生效后按照采购人需求供货，中标人将采购人所列的药品及随附资料等2个工作日内送达采购人指定地点，如遇临时急需用药应按采购人要求及时送到指定地点。</w:t>
      </w:r>
    </w:p>
    <w:p>
      <w:pPr>
        <w:keepLines w:val="0"/>
        <w:pageBreakBefore w:val="0"/>
        <w:kinsoku/>
        <w:overflowPunct/>
        <w:topLinePunct w:val="0"/>
        <w:bidi w:val="0"/>
        <w:spacing w:line="360" w:lineRule="auto"/>
        <w:ind w:firstLine="540"/>
        <w:rPr>
          <w:rFonts w:hint="eastAsia" w:ascii="仿宋" w:hAnsi="仿宋" w:eastAsia="仿宋" w:cs="仿宋"/>
          <w:b/>
          <w:color w:val="auto"/>
          <w:sz w:val="24"/>
        </w:rPr>
      </w:pPr>
      <w:r>
        <w:rPr>
          <w:rFonts w:hint="eastAsia" w:ascii="仿宋" w:hAnsi="仿宋" w:eastAsia="仿宋" w:cs="仿宋"/>
          <w:b/>
          <w:color w:val="auto"/>
          <w:sz w:val="24"/>
        </w:rPr>
        <w:t>2.5付款方式：</w:t>
      </w:r>
    </w:p>
    <w:p>
      <w:pPr>
        <w:keepLines w:val="0"/>
        <w:pageBreakBefore w:val="0"/>
        <w:kinsoku/>
        <w:overflowPunct/>
        <w:topLinePunct w:val="0"/>
        <w:bidi w:val="0"/>
        <w:spacing w:line="360" w:lineRule="auto"/>
        <w:ind w:firstLine="540"/>
        <w:rPr>
          <w:rFonts w:hint="eastAsia" w:ascii="仿宋" w:hAnsi="仿宋" w:eastAsia="仿宋" w:cs="仿宋"/>
          <w:color w:val="auto"/>
          <w:spacing w:val="20"/>
          <w:sz w:val="24"/>
        </w:rPr>
      </w:pPr>
      <w:r>
        <w:rPr>
          <w:rFonts w:hint="eastAsia" w:ascii="仿宋" w:hAnsi="仿宋" w:eastAsia="仿宋" w:cs="仿宋"/>
          <w:bCs/>
          <w:color w:val="auto"/>
          <w:sz w:val="24"/>
        </w:rPr>
        <w:t>签订合同后按月结算，全部产品验收合格且收到中标人开具的发票后，采购人于次月20日前一次性支付中标人上月的供货款，结算金额（元）=实际采购数量x结算单价（元）。</w:t>
      </w:r>
    </w:p>
    <w:p>
      <w:pPr>
        <w:keepLines w:val="0"/>
        <w:pageBreakBefore w:val="0"/>
        <w:kinsoku/>
        <w:overflowPunct/>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w:t>
      </w:r>
      <w:r>
        <w:rPr>
          <w:rFonts w:hint="eastAsia" w:ascii="仿宋" w:hAnsi="仿宋" w:eastAsia="仿宋" w:cs="仿宋"/>
          <w:color w:val="auto"/>
          <w:sz w:val="24"/>
        </w:rPr>
        <w:t>1实际采购数量：</w:t>
      </w:r>
      <w:r>
        <w:rPr>
          <w:rFonts w:hint="eastAsia" w:ascii="仿宋" w:hAnsi="仿宋" w:eastAsia="仿宋" w:cs="仿宋"/>
          <w:color w:val="auto"/>
          <w:sz w:val="24"/>
        </w:rPr>
        <w:t>原则上采购人采购清单内的产品，如因缺货、断货或有实际医用需求但未列在清单中的药品，采购人可追加采购清单外的药品。</w:t>
      </w:r>
    </w:p>
    <w:p>
      <w:pPr>
        <w:keepLines w:val="0"/>
        <w:pageBreakBefore w:val="0"/>
        <w:kinsoku/>
        <w:overflowPunct/>
        <w:topLinePunct w:val="0"/>
        <w:bidi w:val="0"/>
        <w:spacing w:line="360" w:lineRule="auto"/>
        <w:ind w:firstLine="540"/>
        <w:rPr>
          <w:rFonts w:hint="eastAsia" w:ascii="仿宋" w:hAnsi="仿宋" w:eastAsia="仿宋" w:cs="仿宋"/>
          <w:bCs/>
          <w:color w:val="auto"/>
          <w:sz w:val="24"/>
        </w:rPr>
      </w:pPr>
      <w:r>
        <w:rPr>
          <w:rFonts w:hint="eastAsia" w:ascii="仿宋" w:hAnsi="仿宋" w:eastAsia="仿宋" w:cs="仿宋"/>
          <w:bCs/>
          <w:color w:val="auto"/>
          <w:sz w:val="24"/>
        </w:rPr>
        <w:t>2.5.2结算单价：</w:t>
      </w:r>
      <w:r>
        <w:rPr>
          <w:rFonts w:hint="eastAsia" w:ascii="仿宋" w:hAnsi="仿宋" w:eastAsia="仿宋" w:cs="仿宋"/>
          <w:bCs/>
          <w:color w:val="auto"/>
          <w:sz w:val="24"/>
        </w:rPr>
        <w:t>结算单价原则上执行中标单价；市场价格出现浮动的，浮动后的单价（不得高于中标人该药品同期的市场销售批发价格）作为结算价格；采购清单外产品，市场销售批发价作为结算价格。考虑到药品价格的市场波动因素，允许因生产厂家价格上浮涨价和因中标人促销返利等原因降价。结算价格在中标单价基础上上浮20%及以上的，中标人需出具提价说明并经采购人药品采购归口管理部门审批同意；20%以内上浮的，不需要出具说明材料。</w:t>
      </w:r>
    </w:p>
    <w:p>
      <w:pPr>
        <w:keepLines w:val="0"/>
        <w:pageBreakBefore w:val="0"/>
        <w:kinsoku/>
        <w:overflowPunct/>
        <w:topLinePunct w:val="0"/>
        <w:bidi w:val="0"/>
        <w:spacing w:line="360" w:lineRule="auto"/>
        <w:ind w:firstLine="540"/>
        <w:rPr>
          <w:rFonts w:hint="eastAsia" w:ascii="仿宋" w:hAnsi="仿宋" w:eastAsia="仿宋" w:cs="仿宋"/>
          <w:bCs/>
          <w:color w:val="auto"/>
          <w:sz w:val="24"/>
        </w:rPr>
      </w:pPr>
      <w:r>
        <w:rPr>
          <w:rFonts w:hint="eastAsia" w:ascii="仿宋" w:hAnsi="仿宋" w:eastAsia="仿宋" w:cs="仿宋"/>
          <w:bCs/>
          <w:color w:val="auto"/>
          <w:sz w:val="24"/>
        </w:rPr>
        <w:t>2.5.3中标人应</w:t>
      </w:r>
      <w:r>
        <w:rPr>
          <w:rFonts w:hint="eastAsia" w:ascii="仿宋" w:hAnsi="仿宋" w:eastAsia="仿宋" w:cs="仿宋"/>
          <w:bCs/>
          <w:color w:val="auto"/>
          <w:sz w:val="24"/>
          <w:lang w:val="en-US" w:eastAsia="zh-CN"/>
        </w:rPr>
        <w:t>于</w:t>
      </w:r>
      <w:r>
        <w:rPr>
          <w:rFonts w:hint="eastAsia" w:ascii="仿宋" w:hAnsi="仿宋" w:eastAsia="仿宋" w:cs="仿宋"/>
          <w:bCs/>
          <w:color w:val="auto"/>
          <w:sz w:val="24"/>
        </w:rPr>
        <w:t>供货次月10日前向采购人开具与上月实际采购金额等额有效的增值税发票，采购人未收到发票的，有权不予支付相应款项直至中标人提供合格发票，并不承担延迟付款责任。</w:t>
      </w:r>
    </w:p>
    <w:p>
      <w:pPr>
        <w:keepLines w:val="0"/>
        <w:pageBreakBefore w:val="0"/>
        <w:kinsoku/>
        <w:overflowPunct/>
        <w:topLinePunct w:val="0"/>
        <w:bidi w:val="0"/>
        <w:spacing w:line="360" w:lineRule="auto"/>
        <w:ind w:firstLine="540"/>
        <w:rPr>
          <w:rFonts w:hint="eastAsia" w:ascii="仿宋" w:hAnsi="仿宋" w:eastAsia="仿宋" w:cs="仿宋"/>
          <w:bCs/>
          <w:color w:val="auto"/>
          <w:sz w:val="24"/>
        </w:rPr>
      </w:pPr>
      <w:r>
        <w:rPr>
          <w:rFonts w:hint="eastAsia" w:ascii="仿宋" w:hAnsi="仿宋" w:eastAsia="仿宋" w:cs="仿宋"/>
          <w:bCs/>
          <w:color w:val="auto"/>
          <w:sz w:val="24"/>
        </w:rPr>
        <w:t>2.5.4如遇国家法定节假日顺延。</w:t>
      </w:r>
    </w:p>
    <w:p>
      <w:pPr>
        <w:keepLines w:val="0"/>
        <w:pageBreakBefore w:val="0"/>
        <w:kinsoku/>
        <w:overflowPunct/>
        <w:topLinePunct w:val="0"/>
        <w:bidi w:val="0"/>
        <w:spacing w:line="360" w:lineRule="auto"/>
        <w:ind w:firstLine="540"/>
        <w:rPr>
          <w:rFonts w:hint="eastAsia" w:ascii="仿宋" w:hAnsi="仿宋" w:eastAsia="仿宋" w:cs="仿宋"/>
          <w:bCs/>
          <w:color w:val="auto"/>
          <w:sz w:val="24"/>
        </w:rPr>
      </w:pPr>
      <w:r>
        <w:rPr>
          <w:rFonts w:hint="eastAsia" w:ascii="仿宋" w:hAnsi="仿宋" w:eastAsia="仿宋" w:cs="仿宋"/>
          <w:bCs/>
          <w:color w:val="auto"/>
          <w:sz w:val="24"/>
        </w:rPr>
        <w:t>2.6验收：</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（1）中标人应将产品、销售单及随附资料交付给采购人，中标人不能完整交付产品及本款规定的单证的，视为未按合同约定交货，中标人负责补齐，因此导致逾期交付的，由中标人承担相关的违约责任。</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（2）产品的清点与验收：由甲方验收小组收到产品后24小时内组织清点、验收。</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rPr>
        <w:t>①</w:t>
      </w:r>
      <w:r>
        <w:rPr>
          <w:rFonts w:hint="eastAsia" w:ascii="仿宋" w:hAnsi="仿宋" w:eastAsia="仿宋" w:cs="仿宋"/>
          <w:color w:val="auto"/>
          <w:sz w:val="24"/>
        </w:rPr>
        <w:t>验收小组在收货时应及时清点数量；</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rPr>
        <w:t>②</w:t>
      </w:r>
      <w:r>
        <w:rPr>
          <w:rFonts w:hint="eastAsia" w:ascii="仿宋" w:hAnsi="仿宋" w:eastAsia="仿宋" w:cs="仿宋"/>
          <w:color w:val="auto"/>
          <w:sz w:val="24"/>
        </w:rPr>
        <w:t>向中标人或承运人出具的交运单上签收总件数（药品监管部门对收货有特别规定的除外）。</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rPr>
        <w:t>③</w:t>
      </w:r>
      <w:r>
        <w:rPr>
          <w:rFonts w:hint="eastAsia" w:ascii="仿宋" w:hAnsi="仿宋" w:eastAsia="仿宋" w:cs="仿宋"/>
          <w:color w:val="auto"/>
          <w:sz w:val="24"/>
        </w:rPr>
        <w:t>验收小组核对订单和送货清单，核验药品的品名、剂型、规格、有效期、批准文号、供货单位、生产厂家、购进数量、购进价格、到货日期、有无注册商标、有无合格证、外观质量是否合格、包装质量是否合格等。</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rPr>
        <w:t>④</w:t>
      </w:r>
      <w:r>
        <w:rPr>
          <w:rFonts w:hint="eastAsia" w:ascii="仿宋" w:hAnsi="仿宋" w:eastAsia="仿宋" w:cs="仿宋"/>
          <w:color w:val="auto"/>
          <w:sz w:val="24"/>
        </w:rPr>
        <w:t>验收不合格的，验收小组成员应及时要求中标人整改；验收合格的，验收小组成员应当出具验收意见和结论并签字，本项目验收书和入库单合并使用《医务室货品验收入库表》。</w:t>
      </w:r>
    </w:p>
    <w:p>
      <w:pPr>
        <w:keepLines w:val="0"/>
        <w:pageBreakBefore w:val="0"/>
        <w:kinsoku/>
        <w:overflowPunct/>
        <w:topLinePunct w:val="0"/>
        <w:bidi w:val="0"/>
        <w:spacing w:line="360" w:lineRule="auto"/>
        <w:ind w:firstLine="540"/>
        <w:rPr>
          <w:rFonts w:hint="eastAsia" w:ascii="仿宋" w:hAnsi="仿宋" w:eastAsia="仿宋" w:cs="仿宋"/>
          <w:bCs/>
          <w:color w:val="auto"/>
          <w:sz w:val="24"/>
        </w:rPr>
      </w:pPr>
      <w:r>
        <w:rPr>
          <w:rFonts w:hint="eastAsia" w:ascii="仿宋" w:hAnsi="仿宋" w:eastAsia="仿宋" w:cs="仿宋"/>
          <w:bCs/>
          <w:color w:val="auto"/>
          <w:sz w:val="24"/>
        </w:rPr>
        <w:t>2.7报价包含药品到达采购单位并能正常使用所需的一切费用，包括但不限于运输费、包装费、保险费、装卸费、税费等。</w:t>
      </w:r>
    </w:p>
    <w:p>
      <w:pPr>
        <w:keepLines w:val="0"/>
        <w:pageBreakBefore w:val="0"/>
        <w:kinsoku/>
        <w:overflowPunct/>
        <w:topLinePunct w:val="0"/>
        <w:bidi w:val="0"/>
        <w:spacing w:line="360" w:lineRule="auto"/>
        <w:ind w:firstLine="480" w:firstLineChars="200"/>
        <w:rPr>
          <w:rFonts w:hint="eastAsia" w:ascii="仿宋" w:hAnsi="仿宋" w:eastAsia="仿宋" w:cs="仿宋"/>
          <w:b/>
          <w:bCs/>
          <w:color w:val="auto"/>
          <w:sz w:val="24"/>
        </w:rPr>
      </w:pPr>
      <w:r>
        <w:rPr>
          <w:rFonts w:hint="eastAsia" w:ascii="仿宋" w:hAnsi="仿宋" w:eastAsia="仿宋" w:cs="仿宋"/>
          <w:color w:val="auto"/>
          <w:sz w:val="24"/>
        </w:rPr>
        <w:t>▲三、</w:t>
      </w:r>
      <w:r>
        <w:rPr>
          <w:rFonts w:hint="eastAsia" w:ascii="仿宋" w:hAnsi="仿宋" w:eastAsia="仿宋" w:cs="仿宋"/>
          <w:b/>
          <w:bCs/>
          <w:color w:val="auto"/>
          <w:sz w:val="24"/>
        </w:rPr>
        <w:t>供应商响应承诺及提供的相关材料：</w:t>
      </w:r>
    </w:p>
    <w:p>
      <w:pPr>
        <w:keepLines w:val="0"/>
        <w:pageBreakBefore w:val="0"/>
        <w:numPr>
          <w:ilvl w:val="0"/>
          <w:numId w:val="2"/>
        </w:numPr>
        <w:kinsoku/>
        <w:overflowPunct/>
        <w:topLinePunct w:val="0"/>
        <w:bidi w:val="0"/>
        <w:snapToGrid w:val="0"/>
        <w:spacing w:line="360" w:lineRule="auto"/>
        <w:ind w:left="420" w:leftChars="20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供应商承诺函；</w:t>
      </w:r>
    </w:p>
    <w:p>
      <w:pPr>
        <w:keepLines w:val="0"/>
        <w:pageBreakBefore w:val="0"/>
        <w:numPr>
          <w:ilvl w:val="0"/>
          <w:numId w:val="2"/>
        </w:numPr>
        <w:kinsoku/>
        <w:overflowPunct/>
        <w:topLinePunct w:val="0"/>
        <w:bidi w:val="0"/>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公司有效营业执照复印件；</w:t>
      </w:r>
    </w:p>
    <w:p>
      <w:pPr>
        <w:keepLines w:val="0"/>
        <w:pageBreakBefore w:val="0"/>
        <w:kinsoku/>
        <w:overflowPunct/>
        <w:topLinePunct w:val="0"/>
        <w:bidi w:val="0"/>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）有效的《药品经营许可证》、《医疗器械经营许可证》复印件；</w:t>
      </w:r>
    </w:p>
    <w:p>
      <w:pPr>
        <w:keepLines w:val="0"/>
        <w:pageBreakBefore w:val="0"/>
        <w:kinsoku/>
        <w:overflowPunct/>
        <w:topLinePunct w:val="0"/>
        <w:bidi w:val="0"/>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）供应商代表委派书；</w:t>
      </w:r>
    </w:p>
    <w:p>
      <w:pPr>
        <w:keepLines w:val="0"/>
        <w:pageBreakBefore w:val="0"/>
        <w:kinsoku/>
        <w:overflowPunct/>
        <w:topLinePunct w:val="0"/>
        <w:bidi w:val="0"/>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）响应报价一览表；</w:t>
      </w:r>
    </w:p>
    <w:p>
      <w:pPr>
        <w:keepLines w:val="0"/>
        <w:pageBreakBefore w:val="0"/>
        <w:kinsoku/>
        <w:overflowPunct/>
        <w:topLinePunct w:val="0"/>
        <w:bidi w:val="0"/>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）响应报价明细表。</w:t>
      </w:r>
    </w:p>
    <w:p>
      <w:pPr>
        <w:keepLines w:val="0"/>
        <w:pageBreakBefore w:val="0"/>
        <w:numPr>
          <w:ilvl w:val="0"/>
          <w:numId w:val="0"/>
        </w:numPr>
        <w:kinsoku/>
        <w:overflowPunct/>
        <w:topLinePunct w:val="0"/>
        <w:bidi w:val="0"/>
        <w:spacing w:line="360" w:lineRule="auto"/>
        <w:jc w:val="center"/>
        <w:outlineLvl w:val="0"/>
        <w:rPr>
          <w:rFonts w:hint="eastAsia" w:ascii="仿宋" w:hAnsi="仿宋" w:eastAsia="仿宋" w:cs="仿宋"/>
          <w:b/>
          <w:color w:val="auto"/>
          <w:sz w:val="32"/>
          <w:szCs w:val="20"/>
          <w:lang w:val="en-US" w:eastAsia="zh-CN"/>
        </w:rPr>
      </w:pPr>
      <w:bookmarkStart w:id="10" w:name="_Toc18301"/>
      <w:r>
        <w:rPr>
          <w:rFonts w:hint="eastAsia" w:ascii="仿宋" w:hAnsi="仿宋" w:eastAsia="仿宋" w:cs="仿宋"/>
          <w:b/>
          <w:color w:val="auto"/>
          <w:sz w:val="36"/>
          <w:szCs w:val="36"/>
        </w:rPr>
        <w:t xml:space="preserve"> </w:t>
      </w:r>
      <w:bookmarkStart w:id="11" w:name="_Toc184314428"/>
      <w:bookmarkEnd w:id="11"/>
      <w:bookmarkStart w:id="12" w:name="_Toc184312081"/>
      <w:bookmarkEnd w:id="12"/>
      <w:bookmarkStart w:id="13" w:name="_Toc184312108"/>
      <w:bookmarkEnd w:id="13"/>
      <w:bookmarkStart w:id="14" w:name="_Toc184313284"/>
      <w:bookmarkEnd w:id="14"/>
      <w:bookmarkStart w:id="15" w:name="_Toc184308049"/>
      <w:bookmarkEnd w:id="15"/>
      <w:bookmarkStart w:id="16" w:name="_Toc184308074"/>
      <w:bookmarkEnd w:id="16"/>
      <w:bookmarkStart w:id="17" w:name="_Toc184313266"/>
      <w:bookmarkEnd w:id="17"/>
      <w:bookmarkStart w:id="18" w:name="_Toc184310310"/>
      <w:bookmarkEnd w:id="18"/>
      <w:bookmarkStart w:id="19" w:name="_Toc184313253"/>
      <w:bookmarkEnd w:id="19"/>
      <w:bookmarkStart w:id="20" w:name="_Toc184313303"/>
      <w:bookmarkEnd w:id="20"/>
      <w:bookmarkStart w:id="21" w:name="_Toc184313262"/>
      <w:bookmarkEnd w:id="21"/>
      <w:bookmarkStart w:id="22" w:name="_Toc184314420"/>
      <w:bookmarkEnd w:id="22"/>
      <w:bookmarkStart w:id="23" w:name="_Toc184308072"/>
      <w:bookmarkEnd w:id="23"/>
      <w:bookmarkStart w:id="24" w:name="_Toc184314462"/>
      <w:bookmarkEnd w:id="24"/>
      <w:bookmarkStart w:id="25" w:name="_Toc184310340"/>
      <w:bookmarkEnd w:id="25"/>
      <w:bookmarkStart w:id="26" w:name="_Toc184314424"/>
      <w:bookmarkEnd w:id="26"/>
      <w:bookmarkStart w:id="27" w:name="_Toc184313254"/>
      <w:bookmarkEnd w:id="27"/>
      <w:bookmarkStart w:id="28" w:name="_Toc184312075"/>
      <w:bookmarkEnd w:id="28"/>
      <w:bookmarkStart w:id="29" w:name="_Toc184314461"/>
      <w:bookmarkEnd w:id="29"/>
      <w:bookmarkStart w:id="30" w:name="_Toc184308098"/>
      <w:bookmarkEnd w:id="30"/>
      <w:bookmarkStart w:id="31" w:name="_Toc184312128"/>
      <w:bookmarkEnd w:id="31"/>
      <w:bookmarkStart w:id="32" w:name="_Toc184310341"/>
      <w:bookmarkEnd w:id="32"/>
      <w:bookmarkStart w:id="33" w:name="_Toc184313301"/>
      <w:bookmarkEnd w:id="33"/>
      <w:bookmarkStart w:id="34" w:name="_Toc184312074"/>
      <w:bookmarkEnd w:id="34"/>
      <w:bookmarkStart w:id="35" w:name="_Toc184308075"/>
      <w:bookmarkEnd w:id="35"/>
      <w:bookmarkStart w:id="36" w:name="_Toc184314413"/>
      <w:bookmarkEnd w:id="36"/>
      <w:bookmarkStart w:id="37" w:name="_Toc184310312"/>
      <w:bookmarkEnd w:id="37"/>
      <w:bookmarkStart w:id="38" w:name="_Toc184314444"/>
      <w:bookmarkEnd w:id="38"/>
      <w:bookmarkStart w:id="39" w:name="_Toc184308057"/>
      <w:bookmarkEnd w:id="39"/>
      <w:bookmarkStart w:id="40" w:name="_Toc184313245"/>
      <w:bookmarkEnd w:id="40"/>
      <w:bookmarkStart w:id="41" w:name="_Toc184310325"/>
      <w:bookmarkEnd w:id="41"/>
      <w:bookmarkStart w:id="42" w:name="_Toc184310285"/>
      <w:bookmarkEnd w:id="42"/>
      <w:bookmarkStart w:id="43" w:name="_Toc184313286"/>
      <w:bookmarkEnd w:id="43"/>
      <w:bookmarkStart w:id="44" w:name="_Toc184312123"/>
      <w:bookmarkEnd w:id="44"/>
      <w:bookmarkStart w:id="45" w:name="_Toc184308063"/>
      <w:bookmarkEnd w:id="45"/>
      <w:bookmarkStart w:id="46" w:name="_Toc184312071"/>
      <w:bookmarkEnd w:id="46"/>
      <w:bookmarkStart w:id="47" w:name="_Toc184312109"/>
      <w:bookmarkEnd w:id="47"/>
      <w:bookmarkStart w:id="48" w:name="_Toc184310278"/>
      <w:bookmarkEnd w:id="48"/>
      <w:bookmarkStart w:id="49" w:name="_Toc184308045"/>
      <w:bookmarkEnd w:id="49"/>
      <w:bookmarkStart w:id="50" w:name="_Toc184310289"/>
      <w:bookmarkEnd w:id="50"/>
      <w:bookmarkStart w:id="51" w:name="_Toc184312107"/>
      <w:bookmarkEnd w:id="51"/>
      <w:bookmarkStart w:id="52" w:name="_Toc184314482"/>
      <w:bookmarkEnd w:id="52"/>
      <w:bookmarkStart w:id="53" w:name="_Toc184314438"/>
      <w:bookmarkEnd w:id="53"/>
      <w:bookmarkStart w:id="54" w:name="_Toc184314430"/>
      <w:bookmarkEnd w:id="54"/>
      <w:bookmarkStart w:id="55" w:name="_Toc184312102"/>
      <w:bookmarkEnd w:id="55"/>
      <w:bookmarkStart w:id="56" w:name="_Toc184310334"/>
      <w:bookmarkEnd w:id="56"/>
      <w:bookmarkStart w:id="57" w:name="_Toc184313270"/>
      <w:bookmarkEnd w:id="57"/>
      <w:bookmarkStart w:id="58" w:name="_Toc184308097"/>
      <w:bookmarkEnd w:id="58"/>
      <w:bookmarkStart w:id="59" w:name="_Toc184308106"/>
      <w:bookmarkEnd w:id="59"/>
      <w:bookmarkStart w:id="60" w:name="_Toc184313291"/>
      <w:bookmarkEnd w:id="60"/>
      <w:bookmarkStart w:id="61" w:name="_Toc184310301"/>
      <w:bookmarkEnd w:id="61"/>
      <w:bookmarkStart w:id="62" w:name="_Toc184310321"/>
      <w:bookmarkEnd w:id="62"/>
      <w:bookmarkStart w:id="63" w:name="_Toc184313282"/>
      <w:bookmarkEnd w:id="63"/>
      <w:bookmarkStart w:id="64" w:name="_Toc184313275"/>
      <w:bookmarkEnd w:id="64"/>
      <w:bookmarkStart w:id="65" w:name="_Toc184312082"/>
      <w:bookmarkEnd w:id="65"/>
      <w:bookmarkStart w:id="66" w:name="_Toc184312097"/>
      <w:bookmarkEnd w:id="66"/>
      <w:bookmarkStart w:id="67" w:name="_Toc184313252"/>
      <w:bookmarkEnd w:id="67"/>
      <w:bookmarkStart w:id="68" w:name="_Toc184312136"/>
      <w:bookmarkEnd w:id="68"/>
      <w:bookmarkStart w:id="69" w:name="_Toc184308079"/>
      <w:bookmarkEnd w:id="69"/>
      <w:bookmarkStart w:id="70" w:name="_Toc184314426"/>
      <w:bookmarkEnd w:id="70"/>
      <w:bookmarkStart w:id="71" w:name="_Toc184313243"/>
      <w:bookmarkEnd w:id="71"/>
      <w:bookmarkStart w:id="72" w:name="_Toc184310338"/>
      <w:bookmarkEnd w:id="72"/>
      <w:bookmarkStart w:id="73" w:name="_Toc184313249"/>
      <w:bookmarkEnd w:id="73"/>
      <w:bookmarkStart w:id="74" w:name="_Toc184313292"/>
      <w:bookmarkEnd w:id="74"/>
      <w:bookmarkStart w:id="75" w:name="_Toc184314421"/>
      <w:bookmarkEnd w:id="75"/>
      <w:bookmarkStart w:id="76" w:name="_Toc184312070"/>
      <w:bookmarkEnd w:id="76"/>
      <w:bookmarkStart w:id="77" w:name="_Toc184314435"/>
      <w:bookmarkEnd w:id="77"/>
      <w:bookmarkStart w:id="78" w:name="_Toc184313240"/>
      <w:bookmarkEnd w:id="78"/>
      <w:bookmarkStart w:id="79" w:name="_Toc184314416"/>
      <w:bookmarkEnd w:id="79"/>
      <w:bookmarkStart w:id="80" w:name="_Toc184308089"/>
      <w:bookmarkEnd w:id="80"/>
      <w:bookmarkStart w:id="81" w:name="_Toc184308051"/>
      <w:bookmarkEnd w:id="81"/>
      <w:bookmarkStart w:id="82" w:name="_Toc184312086"/>
      <w:bookmarkEnd w:id="82"/>
      <w:bookmarkStart w:id="83" w:name="_Toc184313251"/>
      <w:bookmarkEnd w:id="83"/>
      <w:bookmarkStart w:id="84" w:name="_Toc184312126"/>
      <w:bookmarkEnd w:id="84"/>
      <w:bookmarkStart w:id="85" w:name="_Toc184314414"/>
      <w:bookmarkEnd w:id="85"/>
      <w:bookmarkStart w:id="86" w:name="_Toc184308048"/>
      <w:bookmarkEnd w:id="86"/>
      <w:bookmarkStart w:id="87" w:name="_Toc184312087"/>
      <w:bookmarkEnd w:id="87"/>
      <w:bookmarkStart w:id="88" w:name="_Toc184312084"/>
      <w:bookmarkEnd w:id="88"/>
      <w:bookmarkStart w:id="89" w:name="_Toc184313294"/>
      <w:bookmarkEnd w:id="89"/>
      <w:bookmarkStart w:id="90" w:name="_Toc184312121"/>
      <w:bookmarkEnd w:id="90"/>
      <w:bookmarkStart w:id="91" w:name="_Toc184314443"/>
      <w:bookmarkEnd w:id="91"/>
      <w:bookmarkStart w:id="92" w:name="_Toc184313268"/>
      <w:bookmarkEnd w:id="92"/>
      <w:bookmarkStart w:id="93" w:name="_Toc184308060"/>
      <w:bookmarkEnd w:id="93"/>
      <w:bookmarkStart w:id="94" w:name="_Toc184312127"/>
      <w:bookmarkEnd w:id="94"/>
      <w:bookmarkStart w:id="95" w:name="_Toc184310277"/>
      <w:bookmarkEnd w:id="95"/>
      <w:bookmarkStart w:id="96" w:name="_Toc184310319"/>
      <w:bookmarkEnd w:id="96"/>
      <w:bookmarkStart w:id="97" w:name="_Toc184314419"/>
      <w:bookmarkEnd w:id="97"/>
      <w:bookmarkStart w:id="98" w:name="_Toc184308077"/>
      <w:bookmarkEnd w:id="98"/>
      <w:bookmarkStart w:id="99" w:name="_Toc184310313"/>
      <w:bookmarkEnd w:id="99"/>
      <w:bookmarkStart w:id="100" w:name="_Toc184308036"/>
      <w:bookmarkEnd w:id="100"/>
      <w:bookmarkStart w:id="101" w:name="_Toc184312112"/>
      <w:bookmarkEnd w:id="101"/>
      <w:bookmarkStart w:id="102" w:name="_Toc184310274"/>
      <w:bookmarkEnd w:id="102"/>
      <w:bookmarkStart w:id="103" w:name="_Toc184308056"/>
      <w:bookmarkEnd w:id="103"/>
      <w:bookmarkStart w:id="104" w:name="_Toc184310306"/>
      <w:bookmarkEnd w:id="104"/>
      <w:bookmarkStart w:id="105" w:name="_Toc184313264"/>
      <w:bookmarkEnd w:id="105"/>
      <w:bookmarkStart w:id="106" w:name="_Toc184312111"/>
      <w:bookmarkEnd w:id="106"/>
      <w:bookmarkStart w:id="107" w:name="_Toc184308101"/>
      <w:bookmarkEnd w:id="107"/>
      <w:bookmarkStart w:id="108" w:name="_Toc184314427"/>
      <w:bookmarkEnd w:id="108"/>
      <w:bookmarkStart w:id="109" w:name="_Toc184313260"/>
      <w:bookmarkEnd w:id="109"/>
      <w:bookmarkStart w:id="110" w:name="_Toc184312076"/>
      <w:bookmarkEnd w:id="110"/>
      <w:bookmarkStart w:id="111" w:name="_Toc184313272"/>
      <w:bookmarkEnd w:id="111"/>
      <w:bookmarkStart w:id="112" w:name="_Toc184312098"/>
      <w:bookmarkEnd w:id="112"/>
      <w:bookmarkStart w:id="113" w:name="_Toc184314452"/>
      <w:bookmarkEnd w:id="113"/>
      <w:bookmarkStart w:id="114" w:name="_Toc184313302"/>
      <w:bookmarkEnd w:id="114"/>
      <w:bookmarkStart w:id="115" w:name="_Toc184314448"/>
      <w:bookmarkEnd w:id="115"/>
      <w:bookmarkStart w:id="116" w:name="_Toc184314445"/>
      <w:bookmarkEnd w:id="116"/>
      <w:bookmarkStart w:id="117" w:name="_Toc184312078"/>
      <w:bookmarkEnd w:id="117"/>
      <w:bookmarkStart w:id="118" w:name="_Toc184308078"/>
      <w:bookmarkEnd w:id="118"/>
      <w:bookmarkStart w:id="119" w:name="_Toc184313241"/>
      <w:bookmarkEnd w:id="119"/>
      <w:bookmarkStart w:id="120" w:name="_Toc184308065"/>
      <w:bookmarkEnd w:id="120"/>
      <w:bookmarkStart w:id="121" w:name="_Toc184310307"/>
      <w:bookmarkEnd w:id="121"/>
      <w:bookmarkStart w:id="122" w:name="_Toc184313289"/>
      <w:bookmarkEnd w:id="122"/>
      <w:bookmarkStart w:id="123" w:name="_Toc184310320"/>
      <w:bookmarkEnd w:id="123"/>
      <w:bookmarkStart w:id="124" w:name="_Toc184314432"/>
      <w:bookmarkEnd w:id="124"/>
      <w:bookmarkStart w:id="125" w:name="_Toc184310342"/>
      <w:bookmarkEnd w:id="125"/>
      <w:bookmarkStart w:id="126" w:name="_Toc184314454"/>
      <w:bookmarkEnd w:id="126"/>
      <w:bookmarkStart w:id="127" w:name="_Toc184312125"/>
      <w:bookmarkEnd w:id="127"/>
      <w:bookmarkStart w:id="128" w:name="_Toc184314449"/>
      <w:bookmarkEnd w:id="128"/>
      <w:bookmarkStart w:id="129" w:name="_Toc184313265"/>
      <w:bookmarkEnd w:id="129"/>
      <w:bookmarkStart w:id="130" w:name="_Toc184314433"/>
      <w:bookmarkEnd w:id="130"/>
      <w:bookmarkStart w:id="131" w:name="_Toc184313285"/>
      <w:bookmarkEnd w:id="131"/>
      <w:bookmarkStart w:id="132" w:name="_Toc184308076"/>
      <w:bookmarkEnd w:id="132"/>
      <w:bookmarkStart w:id="133" w:name="_Toc184308042"/>
      <w:bookmarkEnd w:id="133"/>
      <w:bookmarkStart w:id="134" w:name="_Toc184314411"/>
      <w:bookmarkEnd w:id="134"/>
      <w:bookmarkStart w:id="135" w:name="_Toc184310328"/>
      <w:bookmarkEnd w:id="135"/>
      <w:bookmarkStart w:id="136" w:name="_Toc184312116"/>
      <w:bookmarkEnd w:id="136"/>
      <w:bookmarkStart w:id="137" w:name="_Toc184313239"/>
      <w:bookmarkEnd w:id="137"/>
      <w:bookmarkStart w:id="138" w:name="_Toc184313278"/>
      <w:bookmarkEnd w:id="138"/>
      <w:bookmarkStart w:id="139" w:name="_Toc184312093"/>
      <w:bookmarkEnd w:id="139"/>
      <w:bookmarkStart w:id="140" w:name="_Toc184312118"/>
      <w:bookmarkEnd w:id="140"/>
      <w:bookmarkStart w:id="141" w:name="_Toc184313288"/>
      <w:bookmarkEnd w:id="141"/>
      <w:bookmarkStart w:id="142" w:name="_Toc184312069"/>
      <w:bookmarkEnd w:id="142"/>
      <w:bookmarkStart w:id="143" w:name="_Toc184310333"/>
      <w:bookmarkEnd w:id="143"/>
      <w:bookmarkStart w:id="144" w:name="_Toc184313256"/>
      <w:bookmarkEnd w:id="144"/>
      <w:bookmarkStart w:id="145" w:name="_Toc184308086"/>
      <w:bookmarkEnd w:id="145"/>
      <w:bookmarkStart w:id="146" w:name="_Toc184313263"/>
      <w:bookmarkEnd w:id="146"/>
      <w:bookmarkStart w:id="147" w:name="_Toc184314417"/>
      <w:bookmarkEnd w:id="147"/>
      <w:bookmarkStart w:id="148" w:name="_Toc184312119"/>
      <w:bookmarkEnd w:id="148"/>
      <w:bookmarkStart w:id="149" w:name="_Toc184310327"/>
      <w:bookmarkEnd w:id="149"/>
      <w:bookmarkStart w:id="150" w:name="_Toc184308044"/>
      <w:bookmarkEnd w:id="150"/>
      <w:bookmarkStart w:id="151" w:name="_Toc184310292"/>
      <w:bookmarkEnd w:id="151"/>
      <w:bookmarkStart w:id="152" w:name="_Toc184313246"/>
      <w:bookmarkEnd w:id="152"/>
      <w:bookmarkStart w:id="153" w:name="_Toc184312130"/>
      <w:bookmarkEnd w:id="153"/>
      <w:bookmarkStart w:id="154" w:name="_Toc184308047"/>
      <w:bookmarkEnd w:id="154"/>
      <w:bookmarkStart w:id="155" w:name="_Toc184310294"/>
      <w:bookmarkEnd w:id="155"/>
      <w:bookmarkStart w:id="156" w:name="_Toc184312138"/>
      <w:bookmarkEnd w:id="156"/>
      <w:bookmarkStart w:id="157" w:name="_Toc184313257"/>
      <w:bookmarkEnd w:id="157"/>
      <w:bookmarkStart w:id="158" w:name="_Toc184308050"/>
      <w:bookmarkEnd w:id="158"/>
      <w:bookmarkStart w:id="159" w:name="_Toc184314469"/>
      <w:bookmarkEnd w:id="159"/>
      <w:bookmarkStart w:id="160" w:name="_Toc184313304"/>
      <w:bookmarkEnd w:id="160"/>
      <w:bookmarkStart w:id="161" w:name="_Toc184312067"/>
      <w:bookmarkEnd w:id="161"/>
      <w:bookmarkStart w:id="162" w:name="_Toc184314453"/>
      <w:bookmarkEnd w:id="162"/>
      <w:bookmarkStart w:id="163" w:name="_Toc184310273"/>
      <w:bookmarkEnd w:id="163"/>
      <w:bookmarkStart w:id="164" w:name="_Toc184314440"/>
      <w:bookmarkEnd w:id="164"/>
      <w:bookmarkStart w:id="165" w:name="_Toc184308092"/>
      <w:bookmarkEnd w:id="165"/>
      <w:bookmarkStart w:id="166" w:name="_Toc184308055"/>
      <w:bookmarkEnd w:id="166"/>
      <w:bookmarkStart w:id="167" w:name="_Toc184310344"/>
      <w:bookmarkEnd w:id="167"/>
      <w:bookmarkStart w:id="168" w:name="_Toc184310322"/>
      <w:bookmarkEnd w:id="168"/>
      <w:bookmarkStart w:id="169" w:name="_Toc184313269"/>
      <w:bookmarkEnd w:id="169"/>
      <w:bookmarkStart w:id="170" w:name="_Toc184310302"/>
      <w:bookmarkEnd w:id="170"/>
      <w:bookmarkStart w:id="171" w:name="_Toc184313298"/>
      <w:bookmarkEnd w:id="171"/>
      <w:bookmarkStart w:id="172" w:name="_Toc184310314"/>
      <w:bookmarkEnd w:id="172"/>
      <w:bookmarkStart w:id="173" w:name="_Toc184313277"/>
      <w:bookmarkEnd w:id="173"/>
      <w:bookmarkStart w:id="174" w:name="_Toc184313276"/>
      <w:bookmarkEnd w:id="174"/>
      <w:bookmarkStart w:id="175" w:name="_Toc184310298"/>
      <w:bookmarkEnd w:id="175"/>
      <w:bookmarkStart w:id="176" w:name="_Toc184308054"/>
      <w:bookmarkEnd w:id="176"/>
      <w:bookmarkStart w:id="177" w:name="_Toc184314447"/>
      <w:bookmarkEnd w:id="177"/>
      <w:bookmarkStart w:id="178" w:name="_Toc184313242"/>
      <w:bookmarkEnd w:id="178"/>
      <w:bookmarkStart w:id="179" w:name="_Toc184312068"/>
      <w:bookmarkEnd w:id="179"/>
      <w:bookmarkStart w:id="180" w:name="_Toc184313299"/>
      <w:bookmarkEnd w:id="180"/>
      <w:bookmarkStart w:id="181" w:name="_Toc184314437"/>
      <w:bookmarkEnd w:id="181"/>
      <w:bookmarkStart w:id="182" w:name="_Toc184308096"/>
      <w:bookmarkEnd w:id="182"/>
      <w:bookmarkStart w:id="183" w:name="_Toc184313283"/>
      <w:bookmarkEnd w:id="183"/>
      <w:bookmarkStart w:id="184" w:name="_Toc184314412"/>
      <w:bookmarkEnd w:id="184"/>
      <w:bookmarkStart w:id="185" w:name="_Toc184312080"/>
      <w:bookmarkEnd w:id="185"/>
      <w:bookmarkStart w:id="186" w:name="_Toc184313267"/>
      <w:bookmarkEnd w:id="186"/>
      <w:bookmarkStart w:id="187" w:name="_Toc184314415"/>
      <w:bookmarkEnd w:id="187"/>
      <w:bookmarkStart w:id="188" w:name="_Toc184308083"/>
      <w:bookmarkEnd w:id="188"/>
      <w:bookmarkStart w:id="189" w:name="_Toc184310282"/>
      <w:bookmarkEnd w:id="189"/>
      <w:bookmarkStart w:id="190" w:name="_Toc184314468"/>
      <w:bookmarkEnd w:id="190"/>
      <w:bookmarkStart w:id="191" w:name="_Toc184310311"/>
      <w:bookmarkEnd w:id="191"/>
      <w:bookmarkStart w:id="192" w:name="_Toc184308080"/>
      <w:bookmarkEnd w:id="192"/>
      <w:bookmarkStart w:id="193" w:name="_Toc184308039"/>
      <w:bookmarkEnd w:id="193"/>
      <w:bookmarkStart w:id="194" w:name="_Toc184312120"/>
      <w:bookmarkEnd w:id="194"/>
      <w:bookmarkStart w:id="195" w:name="_Toc184310339"/>
      <w:bookmarkEnd w:id="195"/>
      <w:bookmarkStart w:id="196" w:name="_Toc184310287"/>
      <w:bookmarkEnd w:id="196"/>
      <w:bookmarkStart w:id="197" w:name="_Toc184314459"/>
      <w:bookmarkEnd w:id="197"/>
      <w:bookmarkStart w:id="198" w:name="_Toc184308052"/>
      <w:bookmarkEnd w:id="198"/>
      <w:bookmarkStart w:id="199" w:name="_Toc184308037"/>
      <w:bookmarkEnd w:id="199"/>
      <w:bookmarkStart w:id="200" w:name="_Toc184314434"/>
      <w:bookmarkEnd w:id="200"/>
      <w:bookmarkStart w:id="201" w:name="_Toc184308095"/>
      <w:bookmarkEnd w:id="201"/>
      <w:bookmarkStart w:id="202" w:name="_Toc184312131"/>
      <w:bookmarkEnd w:id="202"/>
      <w:bookmarkStart w:id="203" w:name="_Toc184310279"/>
      <w:bookmarkEnd w:id="203"/>
      <w:bookmarkStart w:id="204" w:name="_Toc184312090"/>
      <w:bookmarkEnd w:id="204"/>
      <w:bookmarkStart w:id="205" w:name="_Toc184313307"/>
      <w:bookmarkEnd w:id="205"/>
      <w:bookmarkStart w:id="206" w:name="_Toc184314477"/>
      <w:bookmarkEnd w:id="206"/>
      <w:bookmarkStart w:id="207" w:name="_Toc184310286"/>
      <w:bookmarkEnd w:id="207"/>
      <w:bookmarkStart w:id="208" w:name="_Toc184312132"/>
      <w:bookmarkEnd w:id="208"/>
      <w:bookmarkStart w:id="209" w:name="_Toc184308070"/>
      <w:bookmarkEnd w:id="209"/>
      <w:bookmarkStart w:id="210" w:name="_Toc184308099"/>
      <w:bookmarkEnd w:id="210"/>
      <w:bookmarkStart w:id="211" w:name="_Toc184313290"/>
      <w:bookmarkEnd w:id="211"/>
      <w:bookmarkStart w:id="212" w:name="_Toc184310272"/>
      <w:bookmarkEnd w:id="212"/>
      <w:bookmarkStart w:id="213" w:name="_Toc184310308"/>
      <w:bookmarkEnd w:id="213"/>
      <w:bookmarkStart w:id="214" w:name="_Toc184310316"/>
      <w:bookmarkEnd w:id="214"/>
      <w:bookmarkStart w:id="215" w:name="_Toc184314436"/>
      <w:bookmarkEnd w:id="215"/>
      <w:bookmarkStart w:id="216" w:name="_Toc184308085"/>
      <w:bookmarkEnd w:id="216"/>
      <w:bookmarkStart w:id="217" w:name="_Toc184310332"/>
      <w:bookmarkEnd w:id="217"/>
      <w:bookmarkStart w:id="218" w:name="_Toc184312079"/>
      <w:bookmarkEnd w:id="218"/>
      <w:bookmarkStart w:id="219" w:name="_Toc184313258"/>
      <w:bookmarkEnd w:id="219"/>
      <w:bookmarkStart w:id="220" w:name="_Toc184312135"/>
      <w:bookmarkEnd w:id="220"/>
      <w:bookmarkStart w:id="221" w:name="_Toc184310326"/>
      <w:bookmarkEnd w:id="221"/>
      <w:bookmarkStart w:id="222" w:name="_Toc184312113"/>
      <w:bookmarkEnd w:id="222"/>
      <w:bookmarkStart w:id="223" w:name="_Toc184313287"/>
      <w:bookmarkEnd w:id="223"/>
      <w:bookmarkStart w:id="224" w:name="_Toc184308093"/>
      <w:bookmarkEnd w:id="224"/>
      <w:bookmarkStart w:id="225" w:name="_Toc184312103"/>
      <w:bookmarkEnd w:id="225"/>
      <w:bookmarkStart w:id="226" w:name="_Toc184308066"/>
      <w:bookmarkEnd w:id="226"/>
      <w:bookmarkStart w:id="227" w:name="_Toc184314463"/>
      <w:bookmarkEnd w:id="227"/>
      <w:bookmarkStart w:id="228" w:name="_Toc184314441"/>
      <w:bookmarkEnd w:id="228"/>
      <w:bookmarkStart w:id="229" w:name="_Toc184313293"/>
      <w:bookmarkEnd w:id="229"/>
      <w:bookmarkStart w:id="230" w:name="_Toc184313247"/>
      <w:bookmarkEnd w:id="230"/>
      <w:bookmarkStart w:id="231" w:name="_Toc184310331"/>
      <w:bookmarkEnd w:id="231"/>
      <w:bookmarkStart w:id="232" w:name="_Toc184312114"/>
      <w:bookmarkEnd w:id="232"/>
      <w:bookmarkStart w:id="233" w:name="_Toc184313274"/>
      <w:bookmarkEnd w:id="233"/>
      <w:bookmarkStart w:id="234" w:name="_Toc184314479"/>
      <w:bookmarkEnd w:id="234"/>
      <w:bookmarkStart w:id="235" w:name="_Toc184312088"/>
      <w:bookmarkEnd w:id="235"/>
      <w:bookmarkStart w:id="236" w:name="_Toc184308107"/>
      <w:bookmarkEnd w:id="236"/>
      <w:bookmarkStart w:id="237" w:name="_Toc184310303"/>
      <w:bookmarkEnd w:id="237"/>
      <w:bookmarkStart w:id="238" w:name="_Toc184312099"/>
      <w:bookmarkEnd w:id="238"/>
      <w:bookmarkStart w:id="239" w:name="_Toc184310291"/>
      <w:bookmarkEnd w:id="239"/>
      <w:bookmarkStart w:id="240" w:name="_Toc184308041"/>
      <w:bookmarkEnd w:id="240"/>
      <w:bookmarkStart w:id="241" w:name="_Toc184312134"/>
      <w:bookmarkEnd w:id="241"/>
      <w:bookmarkStart w:id="242" w:name="_Toc184312137"/>
      <w:bookmarkEnd w:id="242"/>
      <w:bookmarkStart w:id="243" w:name="_Toc184310304"/>
      <w:bookmarkEnd w:id="243"/>
      <w:bookmarkStart w:id="244" w:name="_Toc184314410"/>
      <w:bookmarkEnd w:id="244"/>
      <w:bookmarkStart w:id="245" w:name="_Toc184312104"/>
      <w:bookmarkEnd w:id="245"/>
      <w:bookmarkStart w:id="246" w:name="_Toc184314467"/>
      <w:bookmarkEnd w:id="246"/>
      <w:bookmarkStart w:id="247" w:name="_Toc184313281"/>
      <w:bookmarkEnd w:id="247"/>
      <w:bookmarkStart w:id="248" w:name="_Toc184313297"/>
      <w:bookmarkEnd w:id="248"/>
      <w:bookmarkStart w:id="249" w:name="_Toc184313244"/>
      <w:bookmarkEnd w:id="249"/>
      <w:bookmarkStart w:id="250" w:name="_Toc184314450"/>
      <w:bookmarkEnd w:id="250"/>
      <w:bookmarkStart w:id="251" w:name="_Toc184308087"/>
      <w:bookmarkEnd w:id="251"/>
      <w:bookmarkStart w:id="252" w:name="_Toc184314472"/>
      <w:bookmarkEnd w:id="252"/>
      <w:bookmarkStart w:id="253" w:name="_Toc184308108"/>
      <w:bookmarkEnd w:id="253"/>
      <w:bookmarkStart w:id="254" w:name="_Toc184313255"/>
      <w:bookmarkEnd w:id="254"/>
      <w:bookmarkStart w:id="255" w:name="_Toc184314431"/>
      <w:bookmarkEnd w:id="255"/>
      <w:bookmarkStart w:id="256" w:name="_Toc184314418"/>
      <w:bookmarkEnd w:id="256"/>
      <w:bookmarkStart w:id="257" w:name="_Toc184312094"/>
      <w:bookmarkEnd w:id="257"/>
      <w:bookmarkStart w:id="258" w:name="_Toc184314458"/>
      <w:bookmarkEnd w:id="258"/>
      <w:bookmarkStart w:id="259" w:name="_Toc184310295"/>
      <w:bookmarkEnd w:id="259"/>
      <w:bookmarkStart w:id="260" w:name="_Toc184313250"/>
      <w:bookmarkEnd w:id="260"/>
      <w:bookmarkStart w:id="261" w:name="_Toc184312110"/>
      <w:bookmarkEnd w:id="261"/>
      <w:bookmarkStart w:id="262" w:name="_Toc184308040"/>
      <w:bookmarkEnd w:id="262"/>
      <w:bookmarkStart w:id="263" w:name="_Toc184312072"/>
      <w:bookmarkEnd w:id="263"/>
      <w:bookmarkStart w:id="264" w:name="_Toc184312129"/>
      <w:bookmarkEnd w:id="264"/>
      <w:bookmarkStart w:id="265" w:name="_Toc184310318"/>
      <w:bookmarkEnd w:id="265"/>
      <w:bookmarkStart w:id="266" w:name="_Toc184314457"/>
      <w:bookmarkEnd w:id="266"/>
      <w:bookmarkStart w:id="267" w:name="_Toc184308069"/>
      <w:bookmarkEnd w:id="267"/>
      <w:bookmarkStart w:id="268" w:name="_Toc184310337"/>
      <w:bookmarkEnd w:id="268"/>
      <w:bookmarkStart w:id="269" w:name="_Toc184314473"/>
      <w:bookmarkEnd w:id="269"/>
      <w:bookmarkStart w:id="270" w:name="_Toc184310299"/>
      <w:bookmarkEnd w:id="270"/>
      <w:bookmarkStart w:id="271" w:name="_Toc184310275"/>
      <w:bookmarkEnd w:id="271"/>
      <w:bookmarkStart w:id="272" w:name="_Toc184314439"/>
      <w:bookmarkEnd w:id="272"/>
      <w:bookmarkStart w:id="273" w:name="_Toc184308059"/>
      <w:bookmarkEnd w:id="273"/>
      <w:bookmarkStart w:id="274" w:name="_Toc184308064"/>
      <w:bookmarkEnd w:id="274"/>
      <w:bookmarkStart w:id="275" w:name="_Toc184313261"/>
      <w:bookmarkEnd w:id="275"/>
      <w:bookmarkStart w:id="276" w:name="_Toc184313280"/>
      <w:bookmarkEnd w:id="276"/>
      <w:bookmarkStart w:id="277" w:name="_Toc184312073"/>
      <w:bookmarkEnd w:id="277"/>
      <w:bookmarkStart w:id="278" w:name="_Toc184314481"/>
      <w:bookmarkEnd w:id="278"/>
      <w:bookmarkStart w:id="279" w:name="_Toc184314423"/>
      <w:bookmarkEnd w:id="279"/>
      <w:bookmarkStart w:id="280" w:name="_Toc184312105"/>
      <w:bookmarkEnd w:id="280"/>
      <w:bookmarkStart w:id="281" w:name="_Toc184312106"/>
      <w:bookmarkEnd w:id="281"/>
      <w:bookmarkStart w:id="282" w:name="_Toc184308073"/>
      <w:bookmarkEnd w:id="282"/>
      <w:bookmarkStart w:id="283" w:name="_Toc184314478"/>
      <w:bookmarkEnd w:id="283"/>
      <w:bookmarkStart w:id="284" w:name="_Toc184310323"/>
      <w:bookmarkEnd w:id="284"/>
      <w:bookmarkStart w:id="285" w:name="_Toc184314456"/>
      <w:bookmarkEnd w:id="285"/>
      <w:bookmarkStart w:id="286" w:name="_Toc184312091"/>
      <w:bookmarkEnd w:id="286"/>
      <w:bookmarkStart w:id="287" w:name="_Toc184310288"/>
      <w:bookmarkEnd w:id="287"/>
      <w:bookmarkStart w:id="288" w:name="_Toc184310317"/>
      <w:bookmarkEnd w:id="288"/>
      <w:bookmarkStart w:id="289" w:name="_Toc184310283"/>
      <w:bookmarkEnd w:id="289"/>
      <w:bookmarkStart w:id="290" w:name="_Toc184313271"/>
      <w:bookmarkEnd w:id="290"/>
      <w:bookmarkStart w:id="291" w:name="_Toc184313279"/>
      <w:bookmarkEnd w:id="291"/>
      <w:bookmarkStart w:id="292" w:name="_Toc184312115"/>
      <w:bookmarkEnd w:id="292"/>
      <w:bookmarkStart w:id="293" w:name="_Toc184313305"/>
      <w:bookmarkEnd w:id="293"/>
      <w:bookmarkStart w:id="294" w:name="_Toc184310336"/>
      <w:bookmarkEnd w:id="294"/>
      <w:bookmarkStart w:id="295" w:name="_Toc184308062"/>
      <w:bookmarkEnd w:id="295"/>
      <w:bookmarkStart w:id="296" w:name="_Toc184308100"/>
      <w:bookmarkEnd w:id="296"/>
      <w:bookmarkStart w:id="297" w:name="_Toc184312117"/>
      <w:bookmarkEnd w:id="297"/>
      <w:bookmarkStart w:id="298" w:name="_Toc184314422"/>
      <w:bookmarkEnd w:id="298"/>
      <w:bookmarkStart w:id="299" w:name="_Toc184310329"/>
      <w:bookmarkEnd w:id="299"/>
      <w:bookmarkStart w:id="300" w:name="_Toc184313295"/>
      <w:bookmarkEnd w:id="300"/>
      <w:bookmarkStart w:id="301" w:name="_Toc184308046"/>
      <w:bookmarkEnd w:id="301"/>
      <w:bookmarkStart w:id="302" w:name="_Toc184314474"/>
      <w:bookmarkEnd w:id="302"/>
      <w:bookmarkStart w:id="303" w:name="_Toc184314425"/>
      <w:bookmarkEnd w:id="303"/>
      <w:bookmarkStart w:id="304" w:name="_Toc184308038"/>
      <w:bookmarkEnd w:id="304"/>
      <w:bookmarkStart w:id="305" w:name="_Toc184312096"/>
      <w:bookmarkEnd w:id="305"/>
      <w:bookmarkStart w:id="306" w:name="_Toc184310280"/>
      <w:bookmarkEnd w:id="306"/>
      <w:bookmarkStart w:id="307" w:name="_Toc184313308"/>
      <w:bookmarkEnd w:id="307"/>
      <w:bookmarkStart w:id="308" w:name="_Toc184308071"/>
      <w:bookmarkEnd w:id="308"/>
      <w:bookmarkStart w:id="309" w:name="_Toc184308061"/>
      <w:bookmarkEnd w:id="309"/>
      <w:bookmarkStart w:id="310" w:name="_Toc184314466"/>
      <w:bookmarkEnd w:id="310"/>
      <w:bookmarkStart w:id="311" w:name="_Toc184308067"/>
      <w:bookmarkEnd w:id="311"/>
      <w:bookmarkStart w:id="312" w:name="_Toc184313248"/>
      <w:bookmarkEnd w:id="312"/>
      <w:bookmarkStart w:id="313" w:name="_Toc184314471"/>
      <w:bookmarkEnd w:id="313"/>
      <w:bookmarkStart w:id="314" w:name="_Toc184308102"/>
      <w:bookmarkEnd w:id="314"/>
      <w:bookmarkStart w:id="315" w:name="_Toc184314470"/>
      <w:bookmarkEnd w:id="315"/>
      <w:bookmarkStart w:id="316" w:name="_Toc184310300"/>
      <w:bookmarkEnd w:id="316"/>
      <w:bookmarkStart w:id="317" w:name="_Toc184313238"/>
      <w:bookmarkEnd w:id="317"/>
      <w:bookmarkStart w:id="318" w:name="_Toc184310309"/>
      <w:bookmarkEnd w:id="318"/>
      <w:bookmarkStart w:id="319" w:name="_Toc184312139"/>
      <w:bookmarkEnd w:id="319"/>
      <w:bookmarkStart w:id="320" w:name="_Toc184308105"/>
      <w:bookmarkEnd w:id="320"/>
      <w:bookmarkStart w:id="321" w:name="_Toc184312095"/>
      <w:bookmarkEnd w:id="321"/>
      <w:bookmarkStart w:id="322" w:name="_Toc184312092"/>
      <w:bookmarkEnd w:id="322"/>
      <w:bookmarkStart w:id="323" w:name="_Toc184310324"/>
      <w:bookmarkEnd w:id="323"/>
      <w:bookmarkStart w:id="324" w:name="_Toc184313273"/>
      <w:bookmarkEnd w:id="324"/>
      <w:bookmarkStart w:id="325" w:name="_Toc184308088"/>
      <w:bookmarkEnd w:id="325"/>
      <w:bookmarkStart w:id="326" w:name="_Toc184314464"/>
      <w:bookmarkEnd w:id="326"/>
      <w:bookmarkStart w:id="327" w:name="_Toc184314446"/>
      <w:bookmarkEnd w:id="327"/>
      <w:bookmarkStart w:id="328" w:name="_Toc184313306"/>
      <w:bookmarkEnd w:id="328"/>
      <w:bookmarkStart w:id="329" w:name="_Toc184313300"/>
      <w:bookmarkEnd w:id="329"/>
      <w:bookmarkStart w:id="330" w:name="_Toc184310330"/>
      <w:bookmarkEnd w:id="330"/>
      <w:bookmarkStart w:id="331" w:name="_Toc184314475"/>
      <w:bookmarkEnd w:id="331"/>
      <w:bookmarkStart w:id="332" w:name="_Toc184310315"/>
      <w:bookmarkEnd w:id="332"/>
      <w:bookmarkStart w:id="333" w:name="_Toc184308103"/>
      <w:bookmarkEnd w:id="333"/>
      <w:bookmarkStart w:id="334" w:name="_Toc184308084"/>
      <w:bookmarkEnd w:id="334"/>
      <w:bookmarkStart w:id="335" w:name="_Toc184310343"/>
      <w:bookmarkEnd w:id="335"/>
      <w:bookmarkStart w:id="336" w:name="_Toc184312133"/>
      <w:bookmarkEnd w:id="336"/>
      <w:bookmarkStart w:id="337" w:name="_Toc184308082"/>
      <w:bookmarkEnd w:id="337"/>
      <w:bookmarkStart w:id="338" w:name="_Toc184308058"/>
      <w:bookmarkEnd w:id="338"/>
      <w:bookmarkStart w:id="339" w:name="_Toc184310281"/>
      <w:bookmarkEnd w:id="339"/>
      <w:bookmarkStart w:id="340" w:name="_Toc184312083"/>
      <w:bookmarkEnd w:id="340"/>
      <w:bookmarkStart w:id="341" w:name="_Toc184308094"/>
      <w:bookmarkEnd w:id="341"/>
      <w:bookmarkStart w:id="342" w:name="_Toc184310335"/>
      <w:bookmarkEnd w:id="342"/>
      <w:bookmarkStart w:id="343" w:name="_Toc184310293"/>
      <w:bookmarkEnd w:id="343"/>
      <w:bookmarkStart w:id="344" w:name="_Toc184310276"/>
      <w:bookmarkEnd w:id="344"/>
      <w:bookmarkStart w:id="345" w:name="_Toc184312085"/>
      <w:bookmarkEnd w:id="345"/>
      <w:bookmarkStart w:id="346" w:name="_Toc184308090"/>
      <w:bookmarkEnd w:id="346"/>
      <w:bookmarkStart w:id="347" w:name="_Toc184313309"/>
      <w:bookmarkEnd w:id="347"/>
      <w:bookmarkStart w:id="348" w:name="_Toc184312089"/>
      <w:bookmarkEnd w:id="348"/>
      <w:bookmarkStart w:id="349" w:name="_Toc184308091"/>
      <w:bookmarkEnd w:id="349"/>
      <w:bookmarkStart w:id="350" w:name="_Toc184313296"/>
      <w:bookmarkEnd w:id="350"/>
      <w:bookmarkStart w:id="351" w:name="_Toc184308104"/>
      <w:bookmarkEnd w:id="351"/>
      <w:bookmarkStart w:id="352" w:name="_Toc184310290"/>
      <w:bookmarkEnd w:id="352"/>
      <w:bookmarkStart w:id="353" w:name="_Toc184310305"/>
      <w:bookmarkEnd w:id="353"/>
      <w:bookmarkStart w:id="354" w:name="_Toc184312077"/>
      <w:bookmarkEnd w:id="354"/>
      <w:bookmarkStart w:id="355" w:name="_Toc184308043"/>
      <w:bookmarkEnd w:id="355"/>
      <w:bookmarkStart w:id="356" w:name="_Toc184312101"/>
      <w:bookmarkEnd w:id="356"/>
      <w:bookmarkStart w:id="357" w:name="_Toc184313310"/>
      <w:bookmarkEnd w:id="357"/>
      <w:bookmarkStart w:id="358" w:name="_Toc184314429"/>
      <w:bookmarkEnd w:id="358"/>
      <w:bookmarkStart w:id="359" w:name="_Toc184314455"/>
      <w:bookmarkEnd w:id="359"/>
      <w:bookmarkStart w:id="360" w:name="_Toc184314465"/>
      <w:bookmarkEnd w:id="360"/>
      <w:bookmarkStart w:id="361" w:name="_Toc184314460"/>
      <w:bookmarkEnd w:id="361"/>
      <w:bookmarkStart w:id="362" w:name="_Toc184308068"/>
      <w:bookmarkEnd w:id="362"/>
      <w:bookmarkStart w:id="363" w:name="_Toc184312124"/>
      <w:bookmarkEnd w:id="363"/>
      <w:bookmarkStart w:id="364" w:name="_Toc184310296"/>
      <w:bookmarkEnd w:id="364"/>
      <w:bookmarkStart w:id="365" w:name="_Toc184314451"/>
      <w:bookmarkEnd w:id="365"/>
      <w:bookmarkStart w:id="366" w:name="_Toc184310297"/>
      <w:bookmarkEnd w:id="366"/>
      <w:bookmarkStart w:id="367" w:name="_Toc184314442"/>
      <w:bookmarkEnd w:id="367"/>
      <w:bookmarkStart w:id="368" w:name="_Toc184314476"/>
      <w:bookmarkEnd w:id="368"/>
      <w:bookmarkStart w:id="369" w:name="_Toc184310284"/>
      <w:bookmarkEnd w:id="369"/>
      <w:bookmarkStart w:id="370" w:name="_Toc184308081"/>
      <w:bookmarkEnd w:id="370"/>
      <w:bookmarkStart w:id="371" w:name="_Toc184314480"/>
      <w:bookmarkEnd w:id="371"/>
      <w:bookmarkStart w:id="372" w:name="_Toc184312122"/>
      <w:bookmarkEnd w:id="372"/>
      <w:bookmarkStart w:id="373" w:name="_Toc184313259"/>
      <w:bookmarkEnd w:id="373"/>
      <w:bookmarkStart w:id="374" w:name="_Toc184308053"/>
      <w:bookmarkEnd w:id="374"/>
      <w:bookmarkStart w:id="375" w:name="_Toc184312100"/>
      <w:bookmarkEnd w:id="375"/>
      <w:r>
        <w:rPr>
          <w:rFonts w:hint="eastAsia" w:ascii="仿宋" w:hAnsi="仿宋" w:eastAsia="仿宋" w:cs="仿宋"/>
          <w:b/>
          <w:color w:val="auto"/>
          <w:sz w:val="32"/>
          <w:szCs w:val="20"/>
          <w:lang w:val="en-US" w:eastAsia="zh-CN"/>
        </w:rPr>
        <w:t>第三章  供应商须知</w:t>
      </w:r>
    </w:p>
    <w:p>
      <w:pPr>
        <w:pStyle w:val="2"/>
        <w:numPr>
          <w:ilvl w:val="0"/>
          <w:numId w:val="0"/>
        </w:numPr>
        <w:jc w:val="center"/>
        <w:rPr>
          <w:rFonts w:hint="eastAsia" w:ascii="仿宋" w:hAnsi="仿宋" w:eastAsia="仿宋" w:cs="仿宋"/>
          <w:b/>
          <w:color w:val="auto"/>
          <w:kern w:val="2"/>
          <w:sz w:val="32"/>
          <w:szCs w:val="20"/>
          <w:lang w:val="en-US" w:eastAsia="zh-CN" w:bidi="ar-SA"/>
        </w:rPr>
      </w:pPr>
      <w:r>
        <w:rPr>
          <w:rFonts w:hint="eastAsia" w:ascii="仿宋" w:hAnsi="仿宋" w:eastAsia="仿宋" w:cs="仿宋"/>
          <w:b/>
          <w:color w:val="auto"/>
          <w:kern w:val="2"/>
          <w:sz w:val="32"/>
          <w:szCs w:val="20"/>
          <w:lang w:val="en-US" w:eastAsia="zh-CN" w:bidi="ar-SA"/>
        </w:rPr>
        <w:t>一、总则</w:t>
      </w:r>
    </w:p>
    <w:p>
      <w:pPr>
        <w:keepLines w:val="0"/>
        <w:pageBreakBefore w:val="0"/>
        <w:kinsoku/>
        <w:overflowPunct/>
        <w:topLinePunct w:val="0"/>
        <w:bidi w:val="0"/>
        <w:snapToGrid w:val="0"/>
        <w:spacing w:line="360" w:lineRule="auto"/>
        <w:ind w:firstLine="482" w:firstLineChars="200"/>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pPr>
        <w:keepLines w:val="0"/>
        <w:pageBreakBefore w:val="0"/>
        <w:kinsoku/>
        <w:overflowPunct/>
        <w:topLinePunct w:val="0"/>
        <w:bidi w:val="0"/>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本采购文件适用于该项目的邀请、响应、响应文件开启、资格审查、询价、确定成交供应商、合同、验收等行为。</w:t>
      </w:r>
    </w:p>
    <w:p>
      <w:pPr>
        <w:keepLines w:val="0"/>
        <w:pageBreakBefore w:val="0"/>
        <w:kinsoku/>
        <w:overflowPunct/>
        <w:topLinePunct w:val="0"/>
        <w:bidi w:val="0"/>
        <w:spacing w:line="360" w:lineRule="auto"/>
        <w:ind w:firstLine="482" w:firstLineChars="200"/>
        <w:outlineLvl w:val="0"/>
        <w:rPr>
          <w:rFonts w:hint="eastAsia" w:ascii="仿宋" w:hAnsi="仿宋" w:eastAsia="仿宋" w:cs="仿宋"/>
          <w:b/>
          <w:color w:val="auto"/>
          <w:sz w:val="24"/>
        </w:rPr>
      </w:pPr>
      <w:bookmarkStart w:id="376" w:name="_Toc1824"/>
      <w:bookmarkStart w:id="377" w:name="_Toc25239"/>
      <w:bookmarkStart w:id="378" w:name="_Toc19440"/>
      <w:r>
        <w:rPr>
          <w:rFonts w:hint="eastAsia" w:ascii="仿宋" w:hAnsi="仿宋" w:eastAsia="仿宋" w:cs="仿宋"/>
          <w:b/>
          <w:color w:val="auto"/>
          <w:sz w:val="24"/>
        </w:rPr>
        <w:t>2.定义</w:t>
      </w:r>
      <w:bookmarkEnd w:id="376"/>
      <w:bookmarkEnd w:id="377"/>
      <w:bookmarkEnd w:id="378"/>
    </w:p>
    <w:p>
      <w:pPr>
        <w:keepLines w:val="0"/>
        <w:pageBreakBefore w:val="0"/>
        <w:kinsoku/>
        <w:overflowPunct/>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w:t>
      </w:r>
      <w:r>
        <w:rPr>
          <w:rFonts w:hint="eastAsia" w:ascii="仿宋" w:hAnsi="仿宋" w:eastAsia="仿宋" w:cs="仿宋"/>
          <w:color w:val="auto"/>
          <w:sz w:val="24"/>
        </w:rPr>
        <w:t>人”系指丽水学院。</w:t>
      </w:r>
    </w:p>
    <w:p>
      <w:pPr>
        <w:keepLines w:val="0"/>
        <w:pageBreakBefore w:val="0"/>
        <w:kinsoku/>
        <w:overflowPunct/>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“供应商”系指是指响应询价邀请、参加响应竞争的法人、其他组织或者自然人。</w:t>
      </w:r>
    </w:p>
    <w:p>
      <w:pPr>
        <w:keepLines w:val="0"/>
        <w:pageBreakBefore w:val="0"/>
        <w:kinsoku/>
        <w:overflowPunct/>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“负责人”系指法人企业的法定负责人，或其他组织为法律、行政法规规定代表单位行使职权的主要负责人，或自然人本人。</w:t>
      </w:r>
    </w:p>
    <w:p>
      <w:pPr>
        <w:keepLines w:val="0"/>
        <w:pageBreakBefore w:val="0"/>
        <w:kinsoku/>
        <w:overflowPunct/>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“合同”系指委托方、受托方双方</w:t>
      </w:r>
      <w:r>
        <w:rPr>
          <w:rFonts w:hint="eastAsia" w:ascii="仿宋" w:hAnsi="仿宋" w:eastAsia="仿宋" w:cs="仿宋"/>
          <w:color w:val="auto"/>
          <w:sz w:val="24"/>
        </w:rPr>
        <w:t>签署的规定委托方、受托方双方权利与义务的协议，以及所有的附件、附录和采购文件所提到的构成合同的所有文件。</w:t>
      </w:r>
    </w:p>
    <w:p>
      <w:pPr>
        <w:keepLines w:val="0"/>
        <w:pageBreakBefore w:val="0"/>
        <w:kinsoku/>
        <w:overflowPunct/>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2.5“产品”系指供应商按询价文件规定，须向采购人提供的一切产品以及产品相关的保险、税金、备品备件、附件、耗材、工具、手册及其它有关技术资料和材料等。</w:t>
      </w:r>
    </w:p>
    <w:p>
      <w:pPr>
        <w:keepLines w:val="0"/>
        <w:pageBreakBefore w:val="0"/>
        <w:kinsoku/>
        <w:overflowPunct/>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 “服务”系指供应商按询价文件规定应承担的送货上门、安装、调试、技术协助、校准、培训、技术指导以及其他类似的附随义务。</w:t>
      </w:r>
    </w:p>
    <w:p>
      <w:pPr>
        <w:keepLines w:val="0"/>
        <w:pageBreakBefore w:val="0"/>
        <w:kinsoku/>
        <w:overflowPunct/>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p>
    <w:p>
      <w:pPr>
        <w:keepLines w:val="0"/>
        <w:pageBreakBefore w:val="0"/>
        <w:kinsoku/>
        <w:overflowPunct/>
        <w:topLinePunct w:val="0"/>
        <w:autoSpaceDE w:val="0"/>
        <w:autoSpaceDN w:val="0"/>
        <w:bidi w:val="0"/>
        <w:spacing w:line="360" w:lineRule="auto"/>
        <w:ind w:firstLine="482" w:firstLineChars="2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sz w:val="24"/>
          <w:highlight w:val="none"/>
        </w:rPr>
        <w:t>3.</w:t>
      </w:r>
      <w:r>
        <w:rPr>
          <w:rFonts w:hint="eastAsia" w:ascii="仿宋" w:hAnsi="仿宋" w:eastAsia="仿宋" w:cs="仿宋"/>
          <w:b/>
          <w:bCs/>
          <w:color w:val="auto"/>
          <w:kern w:val="0"/>
          <w:sz w:val="24"/>
          <w:highlight w:val="none"/>
          <w:lang w:val="zh-CN"/>
        </w:rPr>
        <w:t>供应商询问</w:t>
      </w:r>
    </w:p>
    <w:p>
      <w:pPr>
        <w:keepLines w:val="0"/>
        <w:pageBreakBefore w:val="0"/>
        <w:kinsoku/>
        <w:overflowPunct/>
        <w:topLinePunct w:val="0"/>
        <w:autoSpaceDE w:val="0"/>
        <w:autoSpaceDN w:val="0"/>
        <w:bidi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供应商对采购活动事项有疑问的，可以提出询问，采购人应当在</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个工作日内对供应商依法提出的询问作出答复，但答复的内容不得涉及商业秘密。</w:t>
      </w:r>
    </w:p>
    <w:p>
      <w:pPr>
        <w:keepLines w:val="0"/>
        <w:pageBreakBefore w:val="0"/>
        <w:kinsoku/>
        <w:overflowPunct/>
        <w:topLinePunct w:val="0"/>
        <w:bidi w:val="0"/>
        <w:spacing w:line="360" w:lineRule="auto"/>
        <w:jc w:val="center"/>
        <w:outlineLvl w:val="0"/>
        <w:rPr>
          <w:rFonts w:hint="eastAsia" w:ascii="仿宋" w:hAnsi="仿宋" w:eastAsia="仿宋" w:cs="仿宋"/>
          <w:b/>
          <w:color w:val="auto"/>
          <w:sz w:val="32"/>
          <w:szCs w:val="20"/>
        </w:rPr>
      </w:pPr>
      <w:bookmarkStart w:id="379" w:name="_Toc10246"/>
      <w:r>
        <w:rPr>
          <w:rFonts w:hint="eastAsia" w:ascii="仿宋" w:hAnsi="仿宋" w:eastAsia="仿宋" w:cs="仿宋"/>
          <w:b/>
          <w:color w:val="auto"/>
          <w:sz w:val="32"/>
          <w:szCs w:val="20"/>
        </w:rPr>
        <w:t>二、采购文件的构成</w:t>
      </w:r>
      <w:bookmarkEnd w:id="379"/>
    </w:p>
    <w:p>
      <w:pPr>
        <w:pStyle w:val="10"/>
        <w:keepLines w:val="0"/>
        <w:pageBreakBefore w:val="0"/>
        <w:kinsoku/>
        <w:overflowPunct/>
        <w:topLinePunct w:val="0"/>
        <w:bidi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4．采购文件的构成</w:t>
      </w:r>
    </w:p>
    <w:p>
      <w:pPr>
        <w:pStyle w:val="10"/>
        <w:keepLines w:val="0"/>
        <w:pageBreakBefore w:val="0"/>
        <w:kinsoku/>
        <w:overflowPunct/>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 采购文件包括下列文件及附件：</w:t>
      </w:r>
    </w:p>
    <w:p>
      <w:pPr>
        <w:pStyle w:val="10"/>
        <w:keepLines w:val="0"/>
        <w:pageBreakBefore w:val="0"/>
        <w:tabs>
          <w:tab w:val="left" w:pos="840"/>
        </w:tabs>
        <w:kinsoku/>
        <w:overflowPunct/>
        <w:topLinePunct w:val="0"/>
        <w:bidi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4.1.1询价通知书；</w:t>
      </w:r>
    </w:p>
    <w:p>
      <w:pPr>
        <w:pStyle w:val="10"/>
        <w:keepLines w:val="0"/>
        <w:pageBreakBefore w:val="0"/>
        <w:tabs>
          <w:tab w:val="left" w:pos="840"/>
        </w:tabs>
        <w:kinsoku/>
        <w:overflowPunct/>
        <w:topLinePunct w:val="0"/>
        <w:bidi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采购需求；</w:t>
      </w:r>
    </w:p>
    <w:p>
      <w:pPr>
        <w:pStyle w:val="10"/>
        <w:keepLines w:val="0"/>
        <w:pageBreakBefore w:val="0"/>
        <w:tabs>
          <w:tab w:val="left" w:pos="840"/>
        </w:tabs>
        <w:kinsoku/>
        <w:overflowPunct/>
        <w:topLinePunct w:val="0"/>
        <w:bidi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w:t>
      </w:r>
      <w:r>
        <w:rPr>
          <w:rFonts w:hint="eastAsia" w:ascii="仿宋" w:hAnsi="仿宋" w:eastAsia="仿宋" w:cs="仿宋"/>
          <w:color w:val="auto"/>
          <w:sz w:val="24"/>
          <w:szCs w:val="24"/>
          <w:lang w:val="en-US" w:eastAsia="zh-CN"/>
        </w:rPr>
        <w:t>3供应商须知</w:t>
      </w:r>
      <w:r>
        <w:rPr>
          <w:rFonts w:hint="eastAsia" w:ascii="仿宋" w:hAnsi="仿宋" w:eastAsia="仿宋" w:cs="仿宋"/>
          <w:color w:val="auto"/>
          <w:sz w:val="24"/>
          <w:szCs w:val="24"/>
        </w:rPr>
        <w:t>；</w:t>
      </w:r>
    </w:p>
    <w:p>
      <w:pPr>
        <w:pStyle w:val="10"/>
        <w:keepLines w:val="0"/>
        <w:pageBreakBefore w:val="0"/>
        <w:tabs>
          <w:tab w:val="left" w:pos="840"/>
        </w:tabs>
        <w:kinsoku/>
        <w:overflowPunct/>
        <w:topLinePunct w:val="0"/>
        <w:bidi w:val="0"/>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w:t>
      </w:r>
      <w:r>
        <w:rPr>
          <w:rFonts w:hint="eastAsia" w:ascii="仿宋" w:hAnsi="仿宋" w:eastAsia="仿宋" w:cs="仿宋"/>
          <w:color w:val="auto"/>
          <w:sz w:val="24"/>
          <w:szCs w:val="24"/>
          <w:lang w:val="en-US" w:eastAsia="zh-CN"/>
        </w:rPr>
        <w:t>4拟签订的合同文本</w:t>
      </w:r>
      <w:r>
        <w:rPr>
          <w:rFonts w:hint="eastAsia" w:ascii="仿宋" w:hAnsi="仿宋" w:eastAsia="仿宋" w:cs="仿宋"/>
          <w:color w:val="auto"/>
          <w:sz w:val="24"/>
          <w:szCs w:val="24"/>
        </w:rPr>
        <w:t>；</w:t>
      </w:r>
    </w:p>
    <w:p>
      <w:pPr>
        <w:pStyle w:val="10"/>
        <w:keepLines w:val="0"/>
        <w:pageBreakBefore w:val="0"/>
        <w:tabs>
          <w:tab w:val="left" w:pos="840"/>
        </w:tabs>
        <w:kinsoku/>
        <w:overflowPunct/>
        <w:topLinePunct w:val="0"/>
        <w:bidi w:val="0"/>
        <w:spacing w:line="360" w:lineRule="auto"/>
        <w:ind w:firstLine="960" w:firstLineChars="400"/>
        <w:rPr>
          <w:rFonts w:hint="eastAsia" w:ascii="仿宋" w:hAnsi="仿宋" w:eastAsia="仿宋" w:cs="仿宋"/>
          <w:color w:val="auto"/>
          <w:sz w:val="24"/>
          <w:szCs w:val="24"/>
          <w:lang w:eastAsia="zh-CN"/>
        </w:rPr>
      </w:pPr>
      <w:r>
        <w:rPr>
          <w:rFonts w:hint="eastAsia" w:ascii="仿宋" w:hAnsi="仿宋" w:eastAsia="仿宋" w:cs="仿宋"/>
          <w:color w:val="auto"/>
          <w:sz w:val="24"/>
        </w:rPr>
        <w:t>4.1.</w:t>
      </w:r>
      <w:r>
        <w:rPr>
          <w:rFonts w:hint="eastAsia" w:ascii="仿宋" w:hAnsi="仿宋" w:eastAsia="仿宋" w:cs="仿宋"/>
          <w:color w:val="auto"/>
          <w:sz w:val="24"/>
          <w:lang w:val="en-US" w:eastAsia="zh-CN"/>
        </w:rPr>
        <w:t>5</w:t>
      </w:r>
      <w:r>
        <w:rPr>
          <w:rFonts w:hint="eastAsia" w:ascii="仿宋" w:hAnsi="仿宋" w:eastAsia="仿宋" w:cs="仿宋"/>
          <w:color w:val="auto"/>
          <w:sz w:val="24"/>
          <w:szCs w:val="24"/>
          <w:lang w:val="en-US" w:eastAsia="zh-CN"/>
        </w:rPr>
        <w:t>询价响应文件格式；</w:t>
      </w:r>
    </w:p>
    <w:p>
      <w:pPr>
        <w:pStyle w:val="10"/>
        <w:keepLines w:val="0"/>
        <w:pageBreakBefore w:val="0"/>
        <w:tabs>
          <w:tab w:val="left" w:pos="840"/>
        </w:tabs>
        <w:kinsoku/>
        <w:overflowPunct/>
        <w:topLinePunct w:val="0"/>
        <w:bidi w:val="0"/>
        <w:spacing w:line="360" w:lineRule="auto"/>
        <w:ind w:firstLine="960" w:firstLineChars="400"/>
        <w:rPr>
          <w:rFonts w:hint="eastAsia" w:ascii="仿宋" w:hAnsi="仿宋" w:eastAsia="仿宋" w:cs="仿宋"/>
          <w:color w:val="auto"/>
          <w:lang w:val="en-US" w:eastAsia="zh-CN"/>
        </w:rPr>
      </w:pPr>
      <w:r>
        <w:rPr>
          <w:rFonts w:hint="eastAsia" w:ascii="仿宋" w:hAnsi="仿宋" w:eastAsia="仿宋" w:cs="仿宋"/>
          <w:color w:val="auto"/>
          <w:sz w:val="24"/>
          <w:szCs w:val="24"/>
          <w:lang w:val="en-US" w:eastAsia="zh-CN"/>
        </w:rPr>
        <w:t>4.1.6评审办法</w:t>
      </w:r>
      <w:r>
        <w:rPr>
          <w:rFonts w:hint="eastAsia" w:ascii="仿宋" w:hAnsi="仿宋" w:eastAsia="仿宋" w:cs="仿宋"/>
          <w:color w:val="auto"/>
          <w:sz w:val="24"/>
          <w:szCs w:val="24"/>
        </w:rPr>
        <w:t>。</w:t>
      </w:r>
    </w:p>
    <w:p>
      <w:pPr>
        <w:keepLines w:val="0"/>
        <w:pageBreakBefore w:val="0"/>
        <w:kinsoku/>
        <w:overflowPunct/>
        <w:topLinePunct w:val="0"/>
        <w:bidi w:val="0"/>
        <w:spacing w:line="360" w:lineRule="auto"/>
        <w:jc w:val="center"/>
        <w:outlineLvl w:val="0"/>
        <w:rPr>
          <w:rFonts w:hint="eastAsia" w:ascii="仿宋" w:hAnsi="仿宋" w:eastAsia="仿宋" w:cs="仿宋"/>
          <w:b/>
          <w:color w:val="auto"/>
          <w:sz w:val="32"/>
          <w:szCs w:val="32"/>
        </w:rPr>
      </w:pPr>
      <w:bookmarkStart w:id="380" w:name="_Toc9669"/>
      <w:r>
        <w:rPr>
          <w:rFonts w:hint="eastAsia" w:ascii="仿宋" w:hAnsi="仿宋" w:eastAsia="仿宋" w:cs="仿宋"/>
          <w:b/>
          <w:color w:val="auto"/>
          <w:sz w:val="32"/>
          <w:szCs w:val="32"/>
        </w:rPr>
        <w:t>三、响应</w:t>
      </w:r>
      <w:bookmarkEnd w:id="380"/>
    </w:p>
    <w:p>
      <w:pPr>
        <w:pStyle w:val="10"/>
        <w:keepLines w:val="0"/>
        <w:pageBreakBefore w:val="0"/>
        <w:kinsoku/>
        <w:overflowPunct/>
        <w:topLinePunct w:val="0"/>
        <w:bidi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 采购文件的获取</w:t>
      </w:r>
    </w:p>
    <w:p>
      <w:pPr>
        <w:keepLines w:val="0"/>
        <w:pageBreakBefore w:val="0"/>
        <w:kinsoku/>
        <w:overflowPunct/>
        <w:topLinePunct w:val="0"/>
        <w:bidi w:val="0"/>
        <w:spacing w:line="360" w:lineRule="auto"/>
        <w:ind w:firstLine="480" w:firstLineChars="200"/>
        <w:rPr>
          <w:rFonts w:hint="eastAsia" w:ascii="仿宋" w:hAnsi="仿宋" w:eastAsia="仿宋" w:cs="仿宋"/>
          <w:color w:val="auto"/>
          <w:sz w:val="24"/>
          <w:szCs w:val="20"/>
        </w:rPr>
      </w:pPr>
      <w:r>
        <w:rPr>
          <w:rFonts w:hint="eastAsia" w:ascii="仿宋" w:hAnsi="仿宋" w:eastAsia="仿宋" w:cs="仿宋"/>
          <w:color w:val="auto"/>
          <w:sz w:val="24"/>
          <w:szCs w:val="20"/>
        </w:rPr>
        <w:t>详见询价通知书中获取采购文件的时间期限、地点、方式。</w:t>
      </w:r>
    </w:p>
    <w:p>
      <w:pPr>
        <w:pStyle w:val="10"/>
        <w:keepLines w:val="0"/>
        <w:pageBreakBefore w:val="0"/>
        <w:kinsoku/>
        <w:overflowPunct/>
        <w:topLinePunct w:val="0"/>
        <w:bidi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.响应截至前答疑会或现场考察</w:t>
      </w:r>
    </w:p>
    <w:p>
      <w:pPr>
        <w:pStyle w:val="10"/>
        <w:keepLines w:val="0"/>
        <w:pageBreakBefore w:val="0"/>
        <w:kinsoku/>
        <w:overflowPunct/>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本项目不组织答疑会或现场考察。</w:t>
      </w:r>
    </w:p>
    <w:p>
      <w:pPr>
        <w:pStyle w:val="10"/>
        <w:keepLines w:val="0"/>
        <w:pageBreakBefore w:val="0"/>
        <w:kinsoku/>
        <w:overflowPunct/>
        <w:topLinePunct w:val="0"/>
        <w:bidi w:val="0"/>
        <w:spacing w:line="360" w:lineRule="auto"/>
        <w:rPr>
          <w:rFonts w:hint="eastAsia" w:ascii="仿宋" w:hAnsi="仿宋" w:eastAsia="仿宋" w:cs="仿宋"/>
          <w:b/>
          <w:color w:val="auto"/>
          <w:szCs w:val="24"/>
        </w:rPr>
      </w:pPr>
      <w:r>
        <w:rPr>
          <w:rFonts w:hint="eastAsia" w:ascii="仿宋" w:hAnsi="仿宋" w:eastAsia="仿宋" w:cs="仿宋"/>
          <w:b/>
          <w:color w:val="auto"/>
          <w:kern w:val="28"/>
          <w:sz w:val="24"/>
          <w:szCs w:val="24"/>
          <w:lang w:val="en-US" w:eastAsia="zh-CN"/>
        </w:rPr>
        <w:t>7</w:t>
      </w:r>
      <w:r>
        <w:rPr>
          <w:rFonts w:hint="eastAsia" w:ascii="仿宋" w:hAnsi="仿宋" w:eastAsia="仿宋" w:cs="仿宋"/>
          <w:b/>
          <w:color w:val="auto"/>
          <w:kern w:val="28"/>
          <w:sz w:val="24"/>
          <w:szCs w:val="24"/>
        </w:rPr>
        <w:t>.履约保证金</w:t>
      </w:r>
    </w:p>
    <w:p>
      <w:pPr>
        <w:pStyle w:val="5"/>
        <w:keepLines w:val="0"/>
        <w:pageBreakBefore w:val="0"/>
        <w:kinsoku/>
        <w:overflowPunct/>
        <w:topLinePunct w:val="0"/>
        <w:bidi w:val="0"/>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本项目不需要缴纳履约保证金。</w:t>
      </w:r>
    </w:p>
    <w:p>
      <w:pPr>
        <w:pStyle w:val="10"/>
        <w:keepLines w:val="0"/>
        <w:pageBreakBefore w:val="0"/>
        <w:kinsoku/>
        <w:overflowPunct/>
        <w:topLinePunct w:val="0"/>
        <w:bidi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8</w:t>
      </w:r>
      <w:r>
        <w:rPr>
          <w:rFonts w:hint="eastAsia" w:ascii="仿宋" w:hAnsi="仿宋" w:eastAsia="仿宋" w:cs="仿宋"/>
          <w:b/>
          <w:color w:val="auto"/>
          <w:sz w:val="24"/>
          <w:szCs w:val="24"/>
        </w:rPr>
        <w:t>. 采购文件的语言</w:t>
      </w:r>
    </w:p>
    <w:p>
      <w:pPr>
        <w:keepLines w:val="0"/>
        <w:pageBreakBefore w:val="0"/>
        <w:kinsoku/>
        <w:overflowPunct/>
        <w:topLinePunct w:val="0"/>
        <w:autoSpaceDE w:val="0"/>
        <w:autoSpaceDN w:val="0"/>
        <w:bidi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采购文件及供应商与采购有关的来往通知、函件和文件均应使用中文。</w:t>
      </w:r>
    </w:p>
    <w:p>
      <w:pPr>
        <w:keepLines w:val="0"/>
        <w:pageBreakBefore w:val="0"/>
        <w:kinsoku/>
        <w:overflowPunct/>
        <w:topLinePunct w:val="0"/>
        <w:bidi w:val="0"/>
        <w:spacing w:line="360" w:lineRule="auto"/>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lang w:val="en-US" w:eastAsia="zh-CN"/>
        </w:rPr>
        <w:t>9</w:t>
      </w: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rPr>
        <w:t xml:space="preserve"> 响应文件的组成</w:t>
      </w:r>
    </w:p>
    <w:p>
      <w:pPr>
        <w:keepLines w:val="0"/>
        <w:pageBreakBefore w:val="0"/>
        <w:kinsoku/>
        <w:overflowPunct/>
        <w:topLinePunct w:val="0"/>
        <w:bidi w:val="0"/>
        <w:snapToGri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9.1供应商承诺函</w:t>
      </w:r>
    </w:p>
    <w:p>
      <w:pPr>
        <w:keepLines w:val="0"/>
        <w:pageBreakBefore w:val="0"/>
        <w:kinsoku/>
        <w:overflowPunct/>
        <w:topLinePunct w:val="0"/>
        <w:bidi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9.2</w:t>
      </w:r>
      <w:r>
        <w:rPr>
          <w:rFonts w:hint="eastAsia" w:ascii="仿宋" w:hAnsi="仿宋" w:eastAsia="仿宋" w:cs="仿宋"/>
          <w:color w:val="auto"/>
          <w:sz w:val="24"/>
        </w:rPr>
        <w:t>公司营业执照复印件</w:t>
      </w:r>
    </w:p>
    <w:p>
      <w:pPr>
        <w:keepLines w:val="0"/>
        <w:pageBreakBefore w:val="0"/>
        <w:kinsoku/>
        <w:overflowPunct/>
        <w:topLinePunct w:val="0"/>
        <w:bidi w:val="0"/>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en-US" w:eastAsia="zh-CN"/>
        </w:rPr>
        <w:t>9.3</w:t>
      </w:r>
      <w:r>
        <w:rPr>
          <w:rFonts w:hint="eastAsia" w:ascii="仿宋" w:hAnsi="仿宋" w:eastAsia="仿宋" w:cs="仿宋"/>
          <w:color w:val="auto"/>
          <w:sz w:val="24"/>
        </w:rPr>
        <w:t>《药品经营许可证》、《医疗器械经营许可证》复印件</w:t>
      </w:r>
    </w:p>
    <w:p>
      <w:pPr>
        <w:keepLines w:val="0"/>
        <w:pageBreakBefore w:val="0"/>
        <w:kinsoku/>
        <w:overflowPunct/>
        <w:topLinePunct w:val="0"/>
        <w:bidi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9.4</w:t>
      </w:r>
      <w:r>
        <w:rPr>
          <w:rFonts w:hint="eastAsia" w:ascii="仿宋" w:hAnsi="仿宋" w:eastAsia="仿宋" w:cs="仿宋"/>
          <w:color w:val="auto"/>
          <w:sz w:val="24"/>
        </w:rPr>
        <w:t>供应商代表委派书</w:t>
      </w:r>
    </w:p>
    <w:p>
      <w:pPr>
        <w:keepLines w:val="0"/>
        <w:pageBreakBefore w:val="0"/>
        <w:kinsoku/>
        <w:overflowPunct/>
        <w:topLinePunct w:val="0"/>
        <w:bidi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9.5</w:t>
      </w:r>
      <w:r>
        <w:rPr>
          <w:rFonts w:hint="eastAsia" w:ascii="仿宋" w:hAnsi="仿宋" w:eastAsia="仿宋" w:cs="仿宋"/>
          <w:color w:val="auto"/>
          <w:sz w:val="24"/>
        </w:rPr>
        <w:t>报价一览表</w:t>
      </w:r>
    </w:p>
    <w:p>
      <w:pPr>
        <w:keepLines w:val="0"/>
        <w:pageBreakBefore w:val="0"/>
        <w:kinsoku/>
        <w:overflowPunct/>
        <w:topLinePunct w:val="0"/>
        <w:bidi w:val="0"/>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lang w:val="en-US" w:eastAsia="zh-CN"/>
        </w:rPr>
        <w:t>9.6</w:t>
      </w:r>
      <w:r>
        <w:rPr>
          <w:rFonts w:hint="eastAsia" w:ascii="仿宋" w:hAnsi="仿宋" w:eastAsia="仿宋" w:cs="仿宋"/>
          <w:color w:val="auto"/>
          <w:sz w:val="24"/>
        </w:rPr>
        <w:t>报价明细表</w:t>
      </w:r>
    </w:p>
    <w:p>
      <w:pPr>
        <w:pStyle w:val="22"/>
        <w:keepLines w:val="0"/>
        <w:pageBreakBefore w:val="0"/>
        <w:kinsoku/>
        <w:overflowPunct/>
        <w:topLinePunct w:val="0"/>
        <w:bidi w:val="0"/>
        <w:snapToGrid w:val="0"/>
        <w:spacing w:before="0" w:line="360" w:lineRule="auto"/>
        <w:ind w:firstLine="0" w:firstLineChars="0"/>
        <w:outlineLvl w:val="0"/>
        <w:rPr>
          <w:rFonts w:hint="eastAsia" w:ascii="仿宋" w:hAnsi="仿宋" w:eastAsia="仿宋" w:cs="仿宋"/>
          <w:b/>
          <w:color w:val="auto"/>
          <w:szCs w:val="24"/>
        </w:rPr>
      </w:pPr>
      <w:bookmarkStart w:id="381" w:name="_Toc22398"/>
      <w:bookmarkStart w:id="382" w:name="_Toc13264"/>
      <w:r>
        <w:rPr>
          <w:rFonts w:hint="eastAsia" w:ascii="仿宋" w:hAnsi="仿宋" w:eastAsia="仿宋" w:cs="仿宋"/>
          <w:b/>
          <w:color w:val="auto"/>
          <w:szCs w:val="24"/>
        </w:rPr>
        <w:t>1</w:t>
      </w:r>
      <w:r>
        <w:rPr>
          <w:rFonts w:hint="eastAsia" w:ascii="仿宋" w:hAnsi="仿宋" w:eastAsia="仿宋" w:cs="仿宋"/>
          <w:b/>
          <w:color w:val="auto"/>
          <w:szCs w:val="24"/>
          <w:lang w:val="en-US" w:eastAsia="zh-CN"/>
        </w:rPr>
        <w:t>0</w:t>
      </w:r>
      <w:r>
        <w:rPr>
          <w:rFonts w:hint="eastAsia" w:ascii="仿宋" w:hAnsi="仿宋" w:eastAsia="仿宋" w:cs="仿宋"/>
          <w:b/>
          <w:color w:val="auto"/>
          <w:kern w:val="0"/>
          <w:szCs w:val="24"/>
          <w:lang w:val="zh-CN"/>
        </w:rPr>
        <w:t>. 响应</w:t>
      </w:r>
      <w:r>
        <w:rPr>
          <w:rFonts w:hint="eastAsia" w:ascii="仿宋" w:hAnsi="仿宋" w:eastAsia="仿宋" w:cs="仿宋"/>
          <w:b/>
          <w:color w:val="auto"/>
          <w:szCs w:val="24"/>
        </w:rPr>
        <w:t>文件的编制</w:t>
      </w:r>
      <w:bookmarkEnd w:id="381"/>
      <w:bookmarkEnd w:id="382"/>
    </w:p>
    <w:p>
      <w:pPr>
        <w:keepLines w:val="0"/>
        <w:pageBreakBefore w:val="0"/>
        <w:kinsoku/>
        <w:overflowPunct/>
        <w:topLinePunct w:val="0"/>
        <w:bidi w:val="0"/>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各供应商在编制响应文件时请按照采购文件</w:t>
      </w:r>
      <w:r>
        <w:rPr>
          <w:rFonts w:hint="eastAsia" w:ascii="仿宋" w:hAnsi="仿宋" w:eastAsia="仿宋" w:cs="仿宋"/>
          <w:color w:val="auto"/>
          <w:kern w:val="0"/>
          <w:sz w:val="24"/>
          <w:lang w:val="en-US" w:eastAsia="zh-CN"/>
        </w:rPr>
        <w:t>第四章</w:t>
      </w:r>
      <w:r>
        <w:rPr>
          <w:rFonts w:hint="eastAsia" w:ascii="仿宋" w:hAnsi="仿宋" w:eastAsia="仿宋" w:cs="仿宋"/>
          <w:color w:val="auto"/>
          <w:kern w:val="0"/>
          <w:sz w:val="24"/>
          <w:lang w:val="zh-CN"/>
        </w:rPr>
        <w:t>规定的格式进行，混乱的编排导致响应文件被误读或询价小组查找不到有效文件是供应商的风险。</w:t>
      </w:r>
    </w:p>
    <w:p>
      <w:pPr>
        <w:keepLines w:val="0"/>
        <w:pageBreakBefore w:val="0"/>
        <w:kinsoku/>
        <w:overflowPunct/>
        <w:topLinePunct w:val="0"/>
        <w:bidi w:val="0"/>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1</w:t>
      </w:r>
      <w:r>
        <w:rPr>
          <w:rFonts w:hint="eastAsia" w:ascii="仿宋" w:hAnsi="仿宋" w:eastAsia="仿宋" w:cs="仿宋"/>
          <w:b/>
          <w:color w:val="auto"/>
          <w:sz w:val="24"/>
          <w:lang w:val="en-US" w:eastAsia="zh-CN"/>
        </w:rPr>
        <w:t>1</w:t>
      </w:r>
      <w:r>
        <w:rPr>
          <w:rFonts w:hint="eastAsia" w:ascii="仿宋" w:hAnsi="仿宋" w:eastAsia="仿宋" w:cs="仿宋"/>
          <w:b/>
          <w:color w:val="auto"/>
          <w:sz w:val="24"/>
        </w:rPr>
        <w:t>.响应文件的签署、盖章</w:t>
      </w:r>
    </w:p>
    <w:p>
      <w:pPr>
        <w:pStyle w:val="22"/>
        <w:keepLines w:val="0"/>
        <w:pageBreakBefore w:val="0"/>
        <w:kinsoku/>
        <w:overflowPunct/>
        <w:topLinePunct w:val="0"/>
        <w:bidi w:val="0"/>
        <w:snapToGrid w:val="0"/>
        <w:spacing w:before="0" w:line="360" w:lineRule="auto"/>
        <w:ind w:firstLine="480"/>
        <w:rPr>
          <w:rFonts w:hint="eastAsia" w:ascii="仿宋" w:hAnsi="仿宋" w:eastAsia="仿宋" w:cs="仿宋"/>
          <w:b/>
          <w:color w:val="auto"/>
        </w:rPr>
      </w:pPr>
      <w:r>
        <w:rPr>
          <w:rFonts w:hint="eastAsia" w:ascii="仿宋" w:hAnsi="仿宋" w:eastAsia="仿宋" w:cs="仿宋"/>
          <w:color w:val="auto"/>
          <w:szCs w:val="24"/>
        </w:rPr>
        <w:t>响应文件按照采购文件</w:t>
      </w:r>
      <w:r>
        <w:rPr>
          <w:rFonts w:hint="eastAsia" w:ascii="仿宋" w:hAnsi="仿宋" w:eastAsia="仿宋" w:cs="仿宋"/>
          <w:color w:val="auto"/>
          <w:kern w:val="0"/>
          <w:sz w:val="24"/>
          <w:lang w:val="en-US" w:eastAsia="zh-CN"/>
        </w:rPr>
        <w:t>第四章格式</w:t>
      </w:r>
      <w:r>
        <w:rPr>
          <w:rFonts w:hint="eastAsia" w:ascii="仿宋" w:hAnsi="仿宋" w:eastAsia="仿宋" w:cs="仿宋"/>
          <w:color w:val="auto"/>
          <w:szCs w:val="24"/>
        </w:rPr>
        <w:t>要</w:t>
      </w:r>
      <w:r>
        <w:rPr>
          <w:rFonts w:hint="eastAsia" w:ascii="仿宋" w:hAnsi="仿宋" w:eastAsia="仿宋" w:cs="仿宋"/>
          <w:color w:val="auto"/>
        </w:rPr>
        <w:t>求进行签署、盖章。</w:t>
      </w:r>
    </w:p>
    <w:p>
      <w:pPr>
        <w:pStyle w:val="22"/>
        <w:keepLines w:val="0"/>
        <w:pageBreakBefore w:val="0"/>
        <w:kinsoku/>
        <w:overflowPunct/>
        <w:topLinePunct w:val="0"/>
        <w:bidi w:val="0"/>
        <w:spacing w:before="0" w:line="36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1</w:t>
      </w:r>
      <w:r>
        <w:rPr>
          <w:rFonts w:hint="eastAsia" w:ascii="仿宋" w:hAnsi="仿宋" w:eastAsia="仿宋" w:cs="仿宋"/>
          <w:b/>
          <w:color w:val="auto"/>
          <w:szCs w:val="24"/>
          <w:lang w:val="en-US" w:eastAsia="zh-CN"/>
        </w:rPr>
        <w:t>2</w:t>
      </w:r>
      <w:r>
        <w:rPr>
          <w:rFonts w:hint="eastAsia" w:ascii="仿宋" w:hAnsi="仿宋" w:eastAsia="仿宋" w:cs="仿宋"/>
          <w:b/>
          <w:color w:val="auto"/>
          <w:szCs w:val="24"/>
        </w:rPr>
        <w:t>. 响应文件的提交、补充、修改、撤回</w:t>
      </w:r>
    </w:p>
    <w:p>
      <w:pPr>
        <w:pStyle w:val="22"/>
        <w:keepLines w:val="0"/>
        <w:pageBreakBefore w:val="0"/>
        <w:kinsoku/>
        <w:overflowPunct/>
        <w:topLinePunct w:val="0"/>
        <w:bidi w:val="0"/>
        <w:spacing w:before="0" w:line="360" w:lineRule="auto"/>
        <w:ind w:firstLine="470" w:firstLineChars="196"/>
        <w:rPr>
          <w:rFonts w:hint="eastAsia" w:ascii="仿宋" w:hAnsi="仿宋" w:eastAsia="仿宋" w:cs="仿宋"/>
          <w:b/>
          <w:color w:val="auto"/>
          <w:szCs w:val="24"/>
        </w:rPr>
      </w:pPr>
      <w:r>
        <w:rPr>
          <w:rFonts w:hint="eastAsia" w:ascii="仿宋" w:hAnsi="仿宋" w:eastAsia="仿宋" w:cs="仿宋"/>
          <w:color w:val="auto"/>
          <w:szCs w:val="24"/>
        </w:rPr>
        <w:t>1</w:t>
      </w:r>
      <w:r>
        <w:rPr>
          <w:rFonts w:hint="eastAsia" w:ascii="仿宋" w:hAnsi="仿宋" w:eastAsia="仿宋" w:cs="仿宋"/>
          <w:color w:val="auto"/>
          <w:szCs w:val="24"/>
          <w:lang w:val="en-US" w:eastAsia="zh-CN"/>
        </w:rPr>
        <w:t>2</w:t>
      </w:r>
      <w:r>
        <w:rPr>
          <w:rFonts w:hint="eastAsia" w:ascii="仿宋" w:hAnsi="仿宋" w:eastAsia="仿宋" w:cs="仿宋"/>
          <w:color w:val="auto"/>
          <w:szCs w:val="24"/>
        </w:rPr>
        <w:t>.1 供应商应当在响应截止时间前完成响应文件的递交，并可以补充、修改或者撤回响应文件。补充或者修改响应文件的，应当先行撤回原文件，补充、修改后重新递交。响应截止时间后递交的响应文件，采购人将拒收。</w:t>
      </w:r>
    </w:p>
    <w:p>
      <w:pPr>
        <w:pStyle w:val="22"/>
        <w:keepLines w:val="0"/>
        <w:pageBreakBefore w:val="0"/>
        <w:kinsoku/>
        <w:overflowPunct/>
        <w:topLinePunct w:val="0"/>
        <w:bidi w:val="0"/>
        <w:spacing w:before="0" w:line="360" w:lineRule="auto"/>
        <w:ind w:firstLine="480"/>
        <w:rPr>
          <w:rFonts w:hint="eastAsia" w:ascii="仿宋" w:hAnsi="仿宋" w:eastAsia="仿宋" w:cs="仿宋"/>
          <w:color w:val="auto"/>
          <w:szCs w:val="24"/>
        </w:rPr>
      </w:pPr>
      <w:r>
        <w:rPr>
          <w:rFonts w:hint="eastAsia" w:ascii="仿宋" w:hAnsi="仿宋" w:eastAsia="仿宋" w:cs="仿宋"/>
          <w:color w:val="auto"/>
          <w:szCs w:val="24"/>
        </w:rPr>
        <w:t>1</w:t>
      </w:r>
      <w:r>
        <w:rPr>
          <w:rFonts w:hint="eastAsia" w:ascii="仿宋" w:hAnsi="仿宋" w:eastAsia="仿宋" w:cs="仿宋"/>
          <w:color w:val="auto"/>
          <w:szCs w:val="24"/>
          <w:lang w:val="en-US" w:eastAsia="zh-CN"/>
        </w:rPr>
        <w:t>2</w:t>
      </w:r>
      <w:r>
        <w:rPr>
          <w:rFonts w:hint="eastAsia" w:ascii="仿宋" w:hAnsi="仿宋" w:eastAsia="仿宋" w:cs="仿宋"/>
          <w:color w:val="auto"/>
          <w:szCs w:val="24"/>
        </w:rPr>
        <w:t>.2采购人可以视情况延长响应文件提交的截止时间。在上述情况下，采购人与供应商以前在响应截止期方面的全部权利、责任和义务，将适用于延长至新的响应截止期。</w:t>
      </w:r>
    </w:p>
    <w:p>
      <w:pPr>
        <w:pStyle w:val="22"/>
        <w:keepLines w:val="0"/>
        <w:pageBreakBefore w:val="0"/>
        <w:kinsoku/>
        <w:overflowPunct/>
        <w:topLinePunct w:val="0"/>
        <w:bidi w:val="0"/>
        <w:spacing w:before="0" w:line="36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1</w:t>
      </w:r>
      <w:r>
        <w:rPr>
          <w:rFonts w:hint="eastAsia" w:ascii="仿宋" w:hAnsi="仿宋" w:eastAsia="仿宋" w:cs="仿宋"/>
          <w:b/>
          <w:color w:val="auto"/>
          <w:szCs w:val="24"/>
          <w:lang w:val="en-US" w:eastAsia="zh-CN"/>
        </w:rPr>
        <w:t>3</w:t>
      </w:r>
      <w:r>
        <w:rPr>
          <w:rFonts w:hint="eastAsia" w:ascii="仿宋" w:hAnsi="仿宋" w:eastAsia="仿宋" w:cs="仿宋"/>
          <w:b/>
          <w:color w:val="auto"/>
          <w:szCs w:val="24"/>
        </w:rPr>
        <w:t>.响应文件的无效处理</w:t>
      </w:r>
    </w:p>
    <w:p>
      <w:pPr>
        <w:pStyle w:val="8"/>
        <w:keepLines w:val="0"/>
        <w:pageBreakBefore w:val="0"/>
        <w:kinsoku/>
        <w:overflowPunct/>
        <w:topLinePunct w:val="0"/>
        <w:bidi w:val="0"/>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有采购文件</w:t>
      </w:r>
      <w:r>
        <w:rPr>
          <w:rFonts w:hint="eastAsia" w:ascii="仿宋" w:hAnsi="仿宋" w:eastAsia="仿宋" w:cs="仿宋"/>
          <w:color w:val="auto"/>
        </w:rPr>
        <w:t>规定</w:t>
      </w:r>
      <w:r>
        <w:rPr>
          <w:rFonts w:hint="eastAsia" w:ascii="仿宋" w:hAnsi="仿宋" w:eastAsia="仿宋" w:cs="仿宋"/>
          <w:color w:val="auto"/>
          <w:szCs w:val="21"/>
        </w:rPr>
        <w:t>的响应无效情形之一的，响应无效。</w:t>
      </w:r>
    </w:p>
    <w:p>
      <w:pPr>
        <w:pStyle w:val="8"/>
        <w:keepLines w:val="0"/>
        <w:pageBreakBefore w:val="0"/>
        <w:kinsoku/>
        <w:overflowPunct/>
        <w:topLinePunct w:val="0"/>
        <w:bidi w:val="0"/>
        <w:spacing w:line="360" w:lineRule="auto"/>
        <w:ind w:left="954" w:leftChars="226" w:hanging="479" w:firstLineChars="0"/>
        <w:rPr>
          <w:rFonts w:hint="eastAsia" w:ascii="仿宋" w:hAnsi="仿宋" w:eastAsia="仿宋" w:cs="仿宋"/>
          <w:b/>
          <w:bCs/>
          <w:color w:val="auto"/>
          <w:szCs w:val="21"/>
        </w:rPr>
      </w:pPr>
      <w:r>
        <w:rPr>
          <w:rFonts w:hint="eastAsia" w:ascii="仿宋" w:hAnsi="仿宋" w:eastAsia="仿宋" w:cs="仿宋"/>
          <w:b/>
          <w:bCs/>
          <w:color w:val="auto"/>
          <w:szCs w:val="21"/>
        </w:rPr>
        <w:t>有下列情形之一的，响应无效：</w:t>
      </w:r>
    </w:p>
    <w:p>
      <w:pPr>
        <w:keepLines w:val="0"/>
        <w:pageBreakBefore w:val="0"/>
        <w:kinsoku/>
        <w:overflowPunct/>
        <w:topLinePunct w:val="0"/>
        <w:bidi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A.供应商不具备询价文件中规定的资格要求的（供应商未提供</w:t>
      </w:r>
      <w:r>
        <w:rPr>
          <w:rFonts w:hint="eastAsia" w:ascii="仿宋" w:hAnsi="仿宋" w:eastAsia="仿宋" w:cs="仿宋"/>
          <w:color w:val="auto"/>
          <w:kern w:val="0"/>
          <w:sz w:val="24"/>
          <w:lang w:val="en-US" w:eastAsia="zh-CN"/>
        </w:rPr>
        <w:t>承诺</w:t>
      </w:r>
      <w:r>
        <w:rPr>
          <w:rFonts w:hint="eastAsia" w:ascii="仿宋" w:hAnsi="仿宋" w:eastAsia="仿宋" w:cs="仿宋"/>
          <w:color w:val="auto"/>
          <w:kern w:val="0"/>
          <w:sz w:val="24"/>
        </w:rPr>
        <w:t>的，视为供应商不具备询价文件中规定的资格要求）；</w:t>
      </w:r>
    </w:p>
    <w:p>
      <w:pPr>
        <w:keepLines w:val="0"/>
        <w:pageBreakBefore w:val="0"/>
        <w:kinsoku/>
        <w:overflowPunct/>
        <w:topLinePunct w:val="0"/>
        <w:bidi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B.响应文件未按照询价文件要求签署、盖章的；</w:t>
      </w:r>
    </w:p>
    <w:p>
      <w:pPr>
        <w:keepLines w:val="0"/>
        <w:pageBreakBefore w:val="0"/>
        <w:kinsoku/>
        <w:overflowPunct/>
        <w:topLinePunct w:val="0"/>
        <w:bidi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C.响应文件含有采购人不能接受的附加条件的；</w:t>
      </w:r>
    </w:p>
    <w:p>
      <w:pPr>
        <w:keepLines w:val="0"/>
        <w:pageBreakBefore w:val="0"/>
        <w:kinsoku/>
        <w:overflowPunct/>
        <w:topLinePunct w:val="0"/>
        <w:bidi w:val="0"/>
        <w:spacing w:line="360" w:lineRule="auto"/>
        <w:ind w:firstLine="480" w:firstLineChars="200"/>
        <w:rPr>
          <w:rFonts w:hint="eastAsia" w:ascii="仿宋" w:hAnsi="仿宋" w:eastAsia="仿宋" w:cs="仿宋"/>
          <w:color w:val="auto"/>
          <w:kern w:val="0"/>
          <w:sz w:val="24"/>
          <w:lang w:eastAsia="zh-CN"/>
        </w:rPr>
      </w:pPr>
      <w:r>
        <w:rPr>
          <w:rFonts w:hint="eastAsia" w:ascii="仿宋" w:hAnsi="仿宋" w:eastAsia="仿宋" w:cs="仿宋"/>
          <w:color w:val="auto"/>
          <w:kern w:val="0"/>
          <w:sz w:val="24"/>
        </w:rPr>
        <w:t>D.响应文件中承诺的响应有效期少于询价文件中载明的投标有效期的</w:t>
      </w:r>
      <w:r>
        <w:rPr>
          <w:rFonts w:hint="eastAsia" w:ascii="仿宋" w:hAnsi="仿宋" w:eastAsia="仿宋" w:cs="仿宋"/>
          <w:color w:val="auto"/>
          <w:kern w:val="0"/>
          <w:sz w:val="24"/>
          <w:lang w:eastAsia="zh-CN"/>
        </w:rPr>
        <w:t>；</w:t>
      </w:r>
    </w:p>
    <w:p>
      <w:pPr>
        <w:keepLines w:val="0"/>
        <w:pageBreakBefore w:val="0"/>
        <w:kinsoku/>
        <w:overflowPunct/>
        <w:topLinePunct w:val="0"/>
        <w:bidi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E.</w:t>
      </w:r>
      <w:r>
        <w:rPr>
          <w:rFonts w:hint="eastAsia" w:ascii="仿宋" w:hAnsi="仿宋" w:eastAsia="仿宋" w:cs="仿宋"/>
          <w:color w:val="auto"/>
          <w:kern w:val="0"/>
          <w:sz w:val="24"/>
        </w:rPr>
        <w:t>响应文件出现不是唯一的、有选择性响应报价的；</w:t>
      </w:r>
    </w:p>
    <w:p>
      <w:pPr>
        <w:keepLines w:val="0"/>
        <w:pageBreakBefore w:val="0"/>
        <w:kinsoku/>
        <w:overflowPunct/>
        <w:topLinePunct w:val="0"/>
        <w:bidi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F.响应报价超过询价文件中规定的预算金额或者最高限价的；</w:t>
      </w:r>
    </w:p>
    <w:p>
      <w:pPr>
        <w:keepLines w:val="0"/>
        <w:pageBreakBefore w:val="0"/>
        <w:kinsoku/>
        <w:overflowPunct/>
        <w:topLinePunct w:val="0"/>
        <w:bidi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G.报价明显低于其他通过符合性审查供应商的报价，有可能影响产品质量或者不能诚信履约的，未能按要求提供书面说明或者提交相关证明材料，不能证明其报价合理性的；</w:t>
      </w:r>
    </w:p>
    <w:p>
      <w:pPr>
        <w:keepLines w:val="0"/>
        <w:pageBreakBefore w:val="0"/>
        <w:kinsoku/>
        <w:overflowPunct/>
        <w:topLinePunct w:val="0"/>
        <w:bidi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H.供应商对根据修正原则修正后的报价不确认的；</w:t>
      </w:r>
    </w:p>
    <w:p>
      <w:pPr>
        <w:keepLines w:val="0"/>
        <w:pageBreakBefore w:val="0"/>
        <w:kinsoku/>
        <w:overflowPunct/>
        <w:topLinePunct w:val="0"/>
        <w:bidi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I.供应商提供虚假材料成交的；</w:t>
      </w:r>
    </w:p>
    <w:p>
      <w:pPr>
        <w:keepLines w:val="0"/>
        <w:pageBreakBefore w:val="0"/>
        <w:kinsoku/>
        <w:overflowPunct/>
        <w:topLinePunct w:val="0"/>
        <w:bidi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J.供应商有恶意串通、妨碍其他供应商的竞争行为、损害采购人或者其他供应商的合法权益情形的；</w:t>
      </w:r>
    </w:p>
    <w:p>
      <w:pPr>
        <w:keepLines w:val="0"/>
        <w:pageBreakBefore w:val="0"/>
        <w:kinsoku/>
        <w:overflowPunct/>
        <w:topLinePunct w:val="0"/>
        <w:bidi w:val="0"/>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K</w:t>
      </w:r>
      <w:r>
        <w:rPr>
          <w:rFonts w:hint="eastAsia" w:ascii="仿宋" w:hAnsi="仿宋" w:eastAsia="仿宋" w:cs="仿宋"/>
          <w:color w:val="auto"/>
          <w:kern w:val="0"/>
          <w:sz w:val="24"/>
        </w:rPr>
        <w:t>.响应文件不满足询价文件的其它实质性要求的。</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rPr>
      </w:pPr>
      <w:r>
        <w:rPr>
          <w:rFonts w:hint="eastAsia" w:ascii="仿宋" w:hAnsi="仿宋" w:eastAsia="仿宋" w:cs="仿宋"/>
          <w:snapToGrid w:val="0"/>
          <w:color w:val="auto"/>
          <w:kern w:val="0"/>
          <w:sz w:val="24"/>
        </w:rPr>
        <w:t>授权代表对澄清、说明或者补正内容未签字确认的，将自行承担由此可能导致的对其不利的评审结果，询价小组按少数服从多数原则对相关内容进行评判。</w:t>
      </w:r>
    </w:p>
    <w:p>
      <w:pPr>
        <w:pStyle w:val="22"/>
        <w:keepLines w:val="0"/>
        <w:pageBreakBefore w:val="0"/>
        <w:kinsoku/>
        <w:overflowPunct/>
        <w:topLinePunct w:val="0"/>
        <w:bidi w:val="0"/>
        <w:spacing w:before="0" w:line="36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rPr>
        <w:t>1</w:t>
      </w:r>
      <w:r>
        <w:rPr>
          <w:rFonts w:hint="eastAsia" w:ascii="仿宋" w:hAnsi="仿宋" w:eastAsia="仿宋" w:cs="仿宋"/>
          <w:b/>
          <w:color w:val="auto"/>
          <w:szCs w:val="24"/>
          <w:lang w:val="en-US" w:eastAsia="zh-CN"/>
        </w:rPr>
        <w:t>4</w:t>
      </w:r>
      <w:r>
        <w:rPr>
          <w:rFonts w:hint="eastAsia" w:ascii="仿宋" w:hAnsi="仿宋" w:eastAsia="仿宋" w:cs="仿宋"/>
          <w:b/>
          <w:color w:val="auto"/>
          <w:szCs w:val="24"/>
        </w:rPr>
        <w:t>.响应有效期</w:t>
      </w:r>
    </w:p>
    <w:p>
      <w:pPr>
        <w:pStyle w:val="8"/>
        <w:keepLines w:val="0"/>
        <w:pageBreakBefore w:val="0"/>
        <w:kinsoku/>
        <w:overflowPunct/>
        <w:topLinePunct w:val="0"/>
        <w:bidi w:val="0"/>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val="en-US" w:eastAsia="zh-CN"/>
        </w:rPr>
        <w:t>4</w:t>
      </w:r>
      <w:r>
        <w:rPr>
          <w:rFonts w:hint="eastAsia" w:ascii="仿宋" w:hAnsi="仿宋" w:eastAsia="仿宋" w:cs="仿宋"/>
          <w:color w:val="auto"/>
          <w:szCs w:val="21"/>
        </w:rPr>
        <w:t>.1响应有效期为从提交响应文件的截止之日起90天。</w:t>
      </w:r>
    </w:p>
    <w:p>
      <w:pPr>
        <w:pStyle w:val="8"/>
        <w:keepLines w:val="0"/>
        <w:pageBreakBefore w:val="0"/>
        <w:kinsoku/>
        <w:overflowPunct/>
        <w:topLinePunct w:val="0"/>
        <w:bidi w:val="0"/>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val="en-US" w:eastAsia="zh-CN"/>
        </w:rPr>
        <w:t>4</w:t>
      </w:r>
      <w:r>
        <w:rPr>
          <w:rFonts w:hint="eastAsia" w:ascii="仿宋" w:hAnsi="仿宋" w:eastAsia="仿宋" w:cs="仿宋"/>
          <w:color w:val="auto"/>
          <w:szCs w:val="21"/>
        </w:rPr>
        <w:t>.2响应文件合格投递后，自响应截止日期起，在响应有效期内有效。</w:t>
      </w:r>
    </w:p>
    <w:p>
      <w:pPr>
        <w:keepLines w:val="0"/>
        <w:pageBreakBefore w:val="0"/>
        <w:kinsoku/>
        <w:overflowPunct/>
        <w:topLinePunct w:val="0"/>
        <w:bidi w:val="0"/>
        <w:snapToGrid w:val="0"/>
        <w:spacing w:line="360" w:lineRule="auto"/>
        <w:jc w:val="center"/>
        <w:outlineLvl w:val="0"/>
        <w:rPr>
          <w:rFonts w:hint="eastAsia" w:ascii="仿宋" w:hAnsi="仿宋" w:eastAsia="仿宋" w:cs="仿宋"/>
          <w:b/>
          <w:color w:val="auto"/>
          <w:sz w:val="32"/>
          <w:szCs w:val="32"/>
        </w:rPr>
      </w:pPr>
      <w:bookmarkStart w:id="383" w:name="_Toc24459"/>
      <w:r>
        <w:rPr>
          <w:rFonts w:hint="eastAsia" w:ascii="仿宋" w:hAnsi="仿宋" w:eastAsia="仿宋" w:cs="仿宋"/>
          <w:b/>
          <w:color w:val="auto"/>
          <w:sz w:val="32"/>
          <w:szCs w:val="32"/>
        </w:rPr>
        <w:t>四、开标、资格审查</w:t>
      </w:r>
      <w:bookmarkEnd w:id="383"/>
    </w:p>
    <w:p>
      <w:pPr>
        <w:pStyle w:val="23"/>
        <w:keepLines w:val="0"/>
        <w:pageBreakBefore w:val="0"/>
        <w:kinsoku/>
        <w:overflowPunct/>
        <w:topLinePunct w:val="0"/>
        <w:bidi w:val="0"/>
        <w:spacing w:before="0" w:line="360" w:lineRule="auto"/>
        <w:ind w:left="0" w:firstLine="0"/>
        <w:contextualSpacing/>
        <w:rPr>
          <w:rFonts w:hint="eastAsia" w:ascii="仿宋" w:hAnsi="仿宋" w:eastAsia="仿宋" w:cs="仿宋"/>
          <w:color w:val="auto"/>
          <w:sz w:val="24"/>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.开标</w:t>
      </w:r>
    </w:p>
    <w:p>
      <w:pPr>
        <w:pStyle w:val="23"/>
        <w:keepLines w:val="0"/>
        <w:pageBreakBefore w:val="0"/>
        <w:kinsoku/>
        <w:overflowPunct/>
        <w:topLinePunct w:val="0"/>
        <w:bidi w:val="0"/>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采购人按照采购文件规定的时间组织开标，供应商自行决定是否参加现场开标。</w:t>
      </w:r>
      <w:r>
        <w:rPr>
          <w:rStyle w:val="20"/>
          <w:rFonts w:hint="eastAsia" w:ascii="仿宋" w:hAnsi="仿宋" w:eastAsia="仿宋" w:cs="仿宋"/>
          <w:b w:val="0"/>
          <w:bCs/>
          <w:i w:val="0"/>
          <w:caps w:val="0"/>
          <w:color w:val="auto"/>
          <w:spacing w:val="0"/>
          <w:sz w:val="24"/>
          <w:szCs w:val="24"/>
          <w:lang w:val="en-US" w:eastAsia="zh-CN"/>
        </w:rPr>
        <w:t>凡有效投标报价供应商不足3家的，</w:t>
      </w:r>
      <w:r>
        <w:rPr>
          <w:rFonts w:hint="eastAsia" w:ascii="仿宋" w:hAnsi="仿宋" w:eastAsia="仿宋" w:cs="仿宋"/>
          <w:color w:val="auto"/>
          <w:sz w:val="24"/>
        </w:rPr>
        <w:t>不得开启响应文件</w:t>
      </w:r>
      <w:r>
        <w:rPr>
          <w:rFonts w:hint="eastAsia" w:ascii="仿宋" w:hAnsi="仿宋" w:eastAsia="仿宋" w:cs="仿宋"/>
          <w:color w:val="auto"/>
          <w:sz w:val="24"/>
          <w:lang w:eastAsia="zh-CN"/>
        </w:rPr>
        <w:t>，</w:t>
      </w:r>
      <w:r>
        <w:rPr>
          <w:rStyle w:val="20"/>
          <w:rFonts w:hint="eastAsia" w:ascii="仿宋" w:hAnsi="仿宋" w:eastAsia="仿宋" w:cs="仿宋"/>
          <w:b w:val="0"/>
          <w:bCs/>
          <w:i w:val="0"/>
          <w:caps w:val="0"/>
          <w:color w:val="auto"/>
          <w:spacing w:val="0"/>
          <w:sz w:val="24"/>
          <w:szCs w:val="24"/>
          <w:lang w:val="en-US" w:eastAsia="zh-CN"/>
        </w:rPr>
        <w:t>判定为流标并重新启动采购。</w:t>
      </w:r>
    </w:p>
    <w:p>
      <w:pPr>
        <w:pStyle w:val="23"/>
        <w:keepLines w:val="0"/>
        <w:pageBreakBefore w:val="0"/>
        <w:kinsoku/>
        <w:overflowPunct/>
        <w:topLinePunct w:val="0"/>
        <w:bidi w:val="0"/>
        <w:spacing w:before="0" w:line="360" w:lineRule="auto"/>
        <w:ind w:left="0" w:firstLine="0"/>
        <w:contextualSpacing/>
        <w:rPr>
          <w:rFonts w:hint="eastAsia" w:ascii="仿宋" w:hAnsi="仿宋" w:eastAsia="仿宋" w:cs="仿宋"/>
          <w:color w:val="auto"/>
          <w:sz w:val="24"/>
        </w:rPr>
      </w:pPr>
      <w:r>
        <w:rPr>
          <w:rFonts w:hint="eastAsia" w:ascii="仿宋" w:hAnsi="仿宋" w:eastAsia="仿宋" w:cs="仿宋"/>
          <w:b/>
          <w:color w:val="auto"/>
          <w:sz w:val="24"/>
        </w:rPr>
        <w:t>1</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.资格审查</w:t>
      </w:r>
    </w:p>
    <w:p>
      <w:pPr>
        <w:keepLines w:val="0"/>
        <w:pageBreakBefore w:val="0"/>
        <w:kinsoku/>
        <w:overflowPunct/>
        <w:topLinePunct w:val="0"/>
        <w:bidi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.1采购人依据</w:t>
      </w:r>
      <w:r>
        <w:rPr>
          <w:rFonts w:hint="eastAsia" w:ascii="仿宋" w:hAnsi="仿宋" w:eastAsia="仿宋" w:cs="仿宋"/>
          <w:color w:val="auto"/>
          <w:sz w:val="24"/>
        </w:rPr>
        <w:t>采购文件的规定，对供应商的基本资格条件、特定资格条件进行审查。</w:t>
      </w:r>
    </w:p>
    <w:p>
      <w:pPr>
        <w:pStyle w:val="22"/>
        <w:keepLines w:val="0"/>
        <w:pageBreakBefore w:val="0"/>
        <w:kinsoku/>
        <w:overflowPunct/>
        <w:topLinePunct w:val="0"/>
        <w:bidi w:val="0"/>
        <w:spacing w:before="0" w:line="360" w:lineRule="auto"/>
        <w:ind w:firstLine="480"/>
        <w:rPr>
          <w:rFonts w:hint="eastAsia" w:ascii="仿宋" w:hAnsi="仿宋" w:eastAsia="仿宋" w:cs="仿宋"/>
          <w:color w:val="auto"/>
        </w:rPr>
      </w:pPr>
      <w:r>
        <w:rPr>
          <w:rFonts w:hint="eastAsia" w:ascii="仿宋" w:hAnsi="仿宋" w:eastAsia="仿宋" w:cs="仿宋"/>
          <w:color w:val="auto"/>
          <w:kern w:val="0"/>
          <w:szCs w:val="24"/>
        </w:rPr>
        <w:t>1</w:t>
      </w:r>
      <w:r>
        <w:rPr>
          <w:rFonts w:hint="eastAsia" w:ascii="仿宋" w:hAnsi="仿宋" w:eastAsia="仿宋" w:cs="仿宋"/>
          <w:color w:val="auto"/>
          <w:kern w:val="0"/>
          <w:szCs w:val="24"/>
          <w:lang w:val="en-US" w:eastAsia="zh-CN"/>
        </w:rPr>
        <w:t>6</w:t>
      </w:r>
      <w:r>
        <w:rPr>
          <w:rFonts w:hint="eastAsia" w:ascii="仿宋" w:hAnsi="仿宋" w:eastAsia="仿宋" w:cs="仿宋"/>
          <w:color w:val="auto"/>
          <w:kern w:val="0"/>
          <w:szCs w:val="24"/>
        </w:rPr>
        <w:t>.2供应商未按照采购文件要求提供与</w:t>
      </w:r>
      <w:r>
        <w:rPr>
          <w:rFonts w:hint="eastAsia" w:ascii="仿宋" w:hAnsi="仿宋" w:eastAsia="仿宋" w:cs="仿宋"/>
          <w:color w:val="auto"/>
        </w:rPr>
        <w:t>基本资格条件、特定资格条件相应的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供应商不具备采购文件中规定的资格要求，其响应无效。</w:t>
      </w:r>
    </w:p>
    <w:p>
      <w:pPr>
        <w:pStyle w:val="22"/>
        <w:keepLines w:val="0"/>
        <w:pageBreakBefore w:val="0"/>
        <w:kinsoku/>
        <w:overflowPunct/>
        <w:topLinePunct w:val="0"/>
        <w:bidi w:val="0"/>
        <w:spacing w:before="0" w:line="360" w:lineRule="auto"/>
        <w:ind w:firstLine="480"/>
        <w:rPr>
          <w:rFonts w:hint="eastAsia" w:ascii="仿宋" w:hAnsi="仿宋" w:eastAsia="仿宋" w:cs="仿宋"/>
          <w:color w:val="auto"/>
        </w:rPr>
      </w:pPr>
      <w:r>
        <w:rPr>
          <w:rFonts w:hint="eastAsia" w:ascii="仿宋" w:hAnsi="仿宋" w:eastAsia="仿宋" w:cs="仿宋"/>
          <w:color w:val="auto"/>
          <w:kern w:val="0"/>
          <w:szCs w:val="24"/>
        </w:rPr>
        <w:t>1</w:t>
      </w:r>
      <w:r>
        <w:rPr>
          <w:rFonts w:hint="eastAsia" w:ascii="仿宋" w:hAnsi="仿宋" w:eastAsia="仿宋" w:cs="仿宋"/>
          <w:color w:val="auto"/>
          <w:kern w:val="0"/>
          <w:szCs w:val="24"/>
          <w:lang w:val="en-US" w:eastAsia="zh-CN"/>
        </w:rPr>
        <w:t>6</w:t>
      </w:r>
      <w:r>
        <w:rPr>
          <w:rFonts w:hint="eastAsia" w:ascii="仿宋" w:hAnsi="仿宋" w:eastAsia="仿宋" w:cs="仿宋"/>
          <w:color w:val="auto"/>
          <w:kern w:val="0"/>
          <w:szCs w:val="24"/>
        </w:rPr>
        <w:t>.</w:t>
      </w:r>
      <w:r>
        <w:rPr>
          <w:rFonts w:hint="eastAsia" w:ascii="仿宋" w:hAnsi="仿宋" w:eastAsia="仿宋" w:cs="仿宋"/>
          <w:color w:val="auto"/>
        </w:rPr>
        <w:t>3对未通过资格审查的供应商，</w:t>
      </w:r>
      <w:r>
        <w:rPr>
          <w:rFonts w:hint="eastAsia" w:ascii="仿宋" w:hAnsi="仿宋" w:eastAsia="仿宋" w:cs="仿宋"/>
          <w:color w:val="auto"/>
          <w:kern w:val="0"/>
          <w:szCs w:val="24"/>
        </w:rPr>
        <w:t>采购人</w:t>
      </w:r>
      <w:r>
        <w:rPr>
          <w:rFonts w:hint="eastAsia" w:ascii="仿宋" w:hAnsi="仿宋" w:eastAsia="仿宋" w:cs="仿宋"/>
          <w:color w:val="auto"/>
        </w:rPr>
        <w:t>告知其未通过的原因。</w:t>
      </w:r>
    </w:p>
    <w:p>
      <w:pPr>
        <w:pStyle w:val="22"/>
        <w:keepLines w:val="0"/>
        <w:pageBreakBefore w:val="0"/>
        <w:kinsoku/>
        <w:overflowPunct/>
        <w:topLinePunct w:val="0"/>
        <w:bidi w:val="0"/>
        <w:spacing w:before="0" w:line="360" w:lineRule="auto"/>
        <w:ind w:firstLine="480"/>
        <w:rPr>
          <w:rFonts w:hint="eastAsia" w:ascii="仿宋" w:hAnsi="仿宋" w:eastAsia="仿宋" w:cs="仿宋"/>
          <w:color w:val="auto"/>
        </w:rPr>
      </w:pPr>
      <w:r>
        <w:rPr>
          <w:rFonts w:hint="eastAsia" w:ascii="仿宋" w:hAnsi="仿宋" w:eastAsia="仿宋" w:cs="仿宋"/>
          <w:color w:val="auto"/>
          <w:kern w:val="0"/>
          <w:szCs w:val="24"/>
        </w:rPr>
        <w:t>1</w:t>
      </w:r>
      <w:r>
        <w:rPr>
          <w:rFonts w:hint="eastAsia" w:ascii="仿宋" w:hAnsi="仿宋" w:eastAsia="仿宋" w:cs="仿宋"/>
          <w:color w:val="auto"/>
          <w:kern w:val="0"/>
          <w:szCs w:val="24"/>
          <w:lang w:val="en-US" w:eastAsia="zh-CN"/>
        </w:rPr>
        <w:t>6</w:t>
      </w:r>
      <w:r>
        <w:rPr>
          <w:rFonts w:hint="eastAsia" w:ascii="仿宋" w:hAnsi="仿宋" w:eastAsia="仿宋" w:cs="仿宋"/>
          <w:color w:val="auto"/>
          <w:kern w:val="0"/>
          <w:szCs w:val="24"/>
        </w:rPr>
        <w:t>.</w:t>
      </w:r>
      <w:r>
        <w:rPr>
          <w:rFonts w:hint="eastAsia" w:ascii="仿宋" w:hAnsi="仿宋" w:eastAsia="仿宋" w:cs="仿宋"/>
          <w:color w:val="auto"/>
        </w:rPr>
        <w:t>4合格供应商不足3家的，不再评审。</w:t>
      </w:r>
    </w:p>
    <w:p>
      <w:pPr>
        <w:keepLines w:val="0"/>
        <w:pageBreakBefore w:val="0"/>
        <w:kinsoku/>
        <w:overflowPunct/>
        <w:topLinePunct w:val="0"/>
        <w:bidi w:val="0"/>
        <w:snapToGrid w:val="0"/>
        <w:spacing w:line="360" w:lineRule="auto"/>
        <w:jc w:val="center"/>
        <w:outlineLvl w:val="0"/>
        <w:rPr>
          <w:rFonts w:hint="eastAsia" w:ascii="仿宋" w:hAnsi="仿宋" w:eastAsia="仿宋" w:cs="仿宋"/>
          <w:b/>
          <w:color w:val="auto"/>
          <w:sz w:val="32"/>
          <w:szCs w:val="32"/>
          <w:lang w:val="en-US" w:eastAsia="zh-CN"/>
        </w:rPr>
      </w:pPr>
      <w:bookmarkStart w:id="384" w:name="_Toc22457"/>
      <w:r>
        <w:rPr>
          <w:rFonts w:hint="eastAsia" w:ascii="仿宋" w:hAnsi="仿宋" w:eastAsia="仿宋" w:cs="仿宋"/>
          <w:b/>
          <w:color w:val="auto"/>
          <w:sz w:val="32"/>
          <w:szCs w:val="32"/>
        </w:rPr>
        <w:t>五、评审</w:t>
      </w:r>
      <w:bookmarkEnd w:id="384"/>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成交</w:t>
      </w:r>
    </w:p>
    <w:p>
      <w:pPr>
        <w:keepLines w:val="0"/>
        <w:pageBreakBefore w:val="0"/>
        <w:kinsoku/>
        <w:overflowPunct/>
        <w:topLinePunct w:val="0"/>
        <w:bidi w:val="0"/>
        <w:spacing w:line="360" w:lineRule="auto"/>
        <w:rPr>
          <w:rFonts w:hint="eastAsia" w:ascii="仿宋" w:hAnsi="仿宋" w:eastAsia="仿宋" w:cs="仿宋"/>
          <w:b w:val="0"/>
          <w:bCs/>
          <w:color w:val="auto"/>
          <w:sz w:val="24"/>
        </w:rPr>
      </w:pPr>
      <w:bookmarkStart w:id="385" w:name="_Toc91899903"/>
      <w:r>
        <w:rPr>
          <w:rFonts w:hint="eastAsia" w:ascii="仿宋" w:hAnsi="仿宋" w:eastAsia="仿宋" w:cs="仿宋"/>
          <w:b/>
          <w:color w:val="auto"/>
          <w:sz w:val="24"/>
        </w:rPr>
        <w:t>1</w:t>
      </w:r>
      <w:r>
        <w:rPr>
          <w:rFonts w:hint="eastAsia" w:ascii="仿宋" w:hAnsi="仿宋" w:eastAsia="仿宋" w:cs="仿宋"/>
          <w:b/>
          <w:color w:val="auto"/>
          <w:sz w:val="24"/>
          <w:lang w:val="en-US" w:eastAsia="zh-CN"/>
        </w:rPr>
        <w:t>7</w:t>
      </w:r>
      <w:r>
        <w:rPr>
          <w:rFonts w:hint="eastAsia" w:ascii="仿宋" w:hAnsi="仿宋" w:eastAsia="仿宋" w:cs="仿宋"/>
          <w:b/>
          <w:color w:val="auto"/>
          <w:sz w:val="24"/>
        </w:rPr>
        <w:t>.</w:t>
      </w:r>
      <w:r>
        <w:rPr>
          <w:rFonts w:hint="eastAsia" w:ascii="仿宋" w:hAnsi="仿宋" w:eastAsia="仿宋" w:cs="仿宋"/>
          <w:color w:val="auto"/>
          <w:sz w:val="24"/>
        </w:rPr>
        <w:t>询价小组将根据采购文件有关规定，履行评审工作职责，并按照评审方法及评审标准，全面衡量各供应商对采购文件的响应情况。对实质上响应采购</w:t>
      </w:r>
      <w:r>
        <w:rPr>
          <w:rFonts w:hint="eastAsia" w:ascii="仿宋" w:hAnsi="仿宋" w:eastAsia="仿宋" w:cs="仿宋"/>
          <w:color w:val="auto"/>
          <w:sz w:val="24"/>
          <w:highlight w:val="none"/>
        </w:rPr>
        <w:t>文件的供应商，按</w:t>
      </w:r>
      <w:r>
        <w:rPr>
          <w:rFonts w:hint="eastAsia" w:ascii="仿宋" w:hAnsi="仿宋" w:eastAsia="仿宋" w:cs="仿宋"/>
          <w:color w:val="auto"/>
          <w:sz w:val="24"/>
        </w:rPr>
        <w:t>照报价从低到高排出推荐成交的供应商的先后顺序，并按顺序提出授标建议。</w:t>
      </w:r>
      <w:r>
        <w:rPr>
          <w:rFonts w:hint="eastAsia" w:ascii="仿宋" w:hAnsi="仿宋" w:eastAsia="仿宋" w:cs="仿宋"/>
          <w:b w:val="0"/>
          <w:bCs/>
          <w:color w:val="auto"/>
          <w:sz w:val="24"/>
        </w:rPr>
        <w:t>详见采购文件第</w:t>
      </w:r>
      <w:r>
        <w:rPr>
          <w:rFonts w:hint="eastAsia" w:ascii="仿宋" w:hAnsi="仿宋" w:eastAsia="仿宋" w:cs="仿宋"/>
          <w:b w:val="0"/>
          <w:bCs/>
          <w:color w:val="auto"/>
          <w:sz w:val="24"/>
          <w:lang w:val="en-US" w:eastAsia="zh-CN"/>
        </w:rPr>
        <w:t>三章评审方</w:t>
      </w:r>
      <w:r>
        <w:rPr>
          <w:rFonts w:hint="eastAsia" w:ascii="仿宋" w:hAnsi="仿宋" w:eastAsia="仿宋" w:cs="仿宋"/>
          <w:b w:val="0"/>
          <w:bCs/>
          <w:color w:val="auto"/>
          <w:sz w:val="24"/>
        </w:rPr>
        <w:t>法。</w:t>
      </w:r>
    </w:p>
    <w:p>
      <w:pPr>
        <w:pStyle w:val="22"/>
        <w:keepLines w:val="0"/>
        <w:pageBreakBefore w:val="0"/>
        <w:kinsoku/>
        <w:overflowPunct/>
        <w:topLinePunct w:val="0"/>
        <w:bidi w:val="0"/>
        <w:spacing w:before="0" w:line="360" w:lineRule="auto"/>
        <w:ind w:firstLine="0" w:firstLineChars="0"/>
        <w:rPr>
          <w:rFonts w:hint="eastAsia" w:ascii="仿宋" w:hAnsi="仿宋" w:eastAsia="仿宋" w:cs="仿宋"/>
          <w:b/>
          <w:color w:val="auto"/>
          <w:szCs w:val="24"/>
        </w:rPr>
      </w:pPr>
      <w:r>
        <w:rPr>
          <w:rFonts w:hint="eastAsia" w:ascii="仿宋" w:hAnsi="仿宋" w:eastAsia="仿宋" w:cs="仿宋"/>
          <w:b/>
          <w:color w:val="auto"/>
          <w:szCs w:val="24"/>
          <w:lang w:val="en-US" w:eastAsia="zh-CN"/>
        </w:rPr>
        <w:t>18</w:t>
      </w:r>
      <w:r>
        <w:rPr>
          <w:rFonts w:hint="eastAsia" w:ascii="仿宋" w:hAnsi="仿宋" w:eastAsia="仿宋" w:cs="仿宋"/>
          <w:b/>
          <w:color w:val="auto"/>
          <w:szCs w:val="24"/>
        </w:rPr>
        <w:t>. 成交通知与成交结果公告</w:t>
      </w:r>
    </w:p>
    <w:p>
      <w:pPr>
        <w:pStyle w:val="22"/>
        <w:keepLines w:val="0"/>
        <w:pageBreakBefore w:val="0"/>
        <w:kinsoku/>
        <w:overflowPunct/>
        <w:topLinePunct w:val="0"/>
        <w:bidi w:val="0"/>
        <w:spacing w:before="0" w:line="36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lang w:val="en-US" w:eastAsia="zh-CN"/>
        </w:rPr>
        <w:t>18</w:t>
      </w:r>
      <w:r>
        <w:rPr>
          <w:rFonts w:hint="eastAsia" w:ascii="仿宋" w:hAnsi="仿宋" w:eastAsia="仿宋" w:cs="仿宋"/>
          <w:color w:val="auto"/>
          <w:kern w:val="0"/>
          <w:szCs w:val="24"/>
        </w:rPr>
        <w:t>.1自成交供应商确定之日起2个工作日内，采购人向成交供应商发出纸质形式的成交通知书，同时编制发布采购结果公告。</w:t>
      </w:r>
    </w:p>
    <w:p>
      <w:pPr>
        <w:pStyle w:val="22"/>
        <w:keepLines w:val="0"/>
        <w:pageBreakBefore w:val="0"/>
        <w:kinsoku/>
        <w:overflowPunct/>
        <w:topLinePunct w:val="0"/>
        <w:bidi w:val="0"/>
        <w:spacing w:before="0" w:line="36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lang w:val="en-US" w:eastAsia="zh-CN"/>
        </w:rPr>
        <w:t>18</w:t>
      </w:r>
      <w:r>
        <w:rPr>
          <w:rFonts w:hint="eastAsia" w:ascii="仿宋" w:hAnsi="仿宋" w:eastAsia="仿宋" w:cs="仿宋"/>
          <w:color w:val="auto"/>
          <w:kern w:val="0"/>
          <w:szCs w:val="24"/>
        </w:rPr>
        <w:t>.2成交结果公告内容包括采购人的名称、地址、联系方式</w:t>
      </w:r>
      <w:r>
        <w:rPr>
          <w:rFonts w:hint="eastAsia" w:ascii="仿宋" w:hAnsi="仿宋" w:eastAsia="仿宋" w:cs="仿宋"/>
          <w:color w:val="auto"/>
          <w:kern w:val="0"/>
          <w:szCs w:val="24"/>
          <w:lang w:eastAsia="zh-CN"/>
        </w:rPr>
        <w:t>、</w:t>
      </w:r>
      <w:r>
        <w:rPr>
          <w:rFonts w:hint="eastAsia" w:ascii="仿宋" w:hAnsi="仿宋" w:eastAsia="仿宋" w:cs="仿宋"/>
          <w:color w:val="auto"/>
          <w:kern w:val="0"/>
          <w:szCs w:val="24"/>
        </w:rPr>
        <w:t>项目名称</w:t>
      </w:r>
      <w:r>
        <w:rPr>
          <w:rFonts w:hint="eastAsia" w:ascii="仿宋" w:hAnsi="仿宋" w:eastAsia="仿宋" w:cs="仿宋"/>
          <w:color w:val="auto"/>
          <w:kern w:val="0"/>
          <w:szCs w:val="24"/>
          <w:lang w:eastAsia="zh-CN"/>
        </w:rPr>
        <w:t>、</w:t>
      </w:r>
      <w:r>
        <w:rPr>
          <w:rFonts w:hint="eastAsia" w:ascii="仿宋" w:hAnsi="仿宋" w:eastAsia="仿宋" w:cs="仿宋"/>
          <w:color w:val="auto"/>
          <w:kern w:val="0"/>
          <w:szCs w:val="24"/>
        </w:rPr>
        <w:t>成交供应商名称、地址和成交金额，主要成交标的的名称、规格、</w:t>
      </w:r>
      <w:r>
        <w:rPr>
          <w:rFonts w:hint="eastAsia" w:ascii="仿宋" w:hAnsi="仿宋" w:eastAsia="仿宋" w:cs="仿宋"/>
          <w:color w:val="auto"/>
          <w:kern w:val="0"/>
          <w:szCs w:val="24"/>
          <w:lang w:val="en-US" w:eastAsia="zh-CN"/>
        </w:rPr>
        <w:t>产地</w:t>
      </w:r>
      <w:r>
        <w:rPr>
          <w:rFonts w:hint="eastAsia" w:ascii="仿宋" w:hAnsi="仿宋" w:eastAsia="仿宋" w:cs="仿宋"/>
          <w:color w:val="auto"/>
          <w:kern w:val="0"/>
          <w:szCs w:val="24"/>
        </w:rPr>
        <w:t>、单价、成交公告期限以及评审专家名单。</w:t>
      </w:r>
    </w:p>
    <w:p>
      <w:pPr>
        <w:pStyle w:val="22"/>
        <w:keepLines w:val="0"/>
        <w:pageBreakBefore w:val="0"/>
        <w:kinsoku/>
        <w:overflowPunct/>
        <w:topLinePunct w:val="0"/>
        <w:bidi w:val="0"/>
        <w:spacing w:before="0" w:line="360" w:lineRule="auto"/>
        <w:ind w:firstLine="480"/>
        <w:rPr>
          <w:rFonts w:hint="eastAsia" w:ascii="仿宋" w:hAnsi="仿宋" w:eastAsia="仿宋" w:cs="仿宋"/>
          <w:color w:val="auto"/>
          <w:kern w:val="0"/>
          <w:szCs w:val="24"/>
        </w:rPr>
      </w:pPr>
      <w:r>
        <w:rPr>
          <w:rFonts w:hint="eastAsia" w:ascii="仿宋" w:hAnsi="仿宋" w:eastAsia="仿宋" w:cs="仿宋"/>
          <w:color w:val="auto"/>
          <w:kern w:val="0"/>
          <w:szCs w:val="24"/>
          <w:lang w:val="en-US" w:eastAsia="zh-CN"/>
        </w:rPr>
        <w:t>18.3</w:t>
      </w:r>
      <w:r>
        <w:rPr>
          <w:rFonts w:hint="eastAsia" w:ascii="仿宋" w:hAnsi="仿宋" w:eastAsia="仿宋" w:cs="仿宋"/>
          <w:color w:val="auto"/>
          <w:kern w:val="0"/>
          <w:szCs w:val="24"/>
        </w:rPr>
        <w:t>公告期限为1个工作日。</w:t>
      </w:r>
    </w:p>
    <w:p>
      <w:pPr>
        <w:keepLines w:val="0"/>
        <w:pageBreakBefore w:val="0"/>
        <w:kinsoku/>
        <w:overflowPunct/>
        <w:topLinePunct w:val="0"/>
        <w:bidi w:val="0"/>
        <w:snapToGrid w:val="0"/>
        <w:spacing w:line="360" w:lineRule="auto"/>
        <w:jc w:val="center"/>
        <w:outlineLvl w:val="0"/>
        <w:rPr>
          <w:rFonts w:hint="eastAsia" w:ascii="仿宋" w:hAnsi="仿宋" w:eastAsia="仿宋" w:cs="仿宋"/>
          <w:b/>
          <w:color w:val="auto"/>
          <w:sz w:val="32"/>
          <w:szCs w:val="32"/>
        </w:rPr>
      </w:pPr>
      <w:bookmarkStart w:id="386" w:name="_Toc23032"/>
      <w:r>
        <w:rPr>
          <w:rFonts w:hint="eastAsia" w:ascii="仿宋" w:hAnsi="仿宋" w:eastAsia="仿宋" w:cs="仿宋"/>
          <w:b/>
          <w:color w:val="auto"/>
          <w:sz w:val="32"/>
          <w:szCs w:val="32"/>
          <w:lang w:val="en-US" w:eastAsia="zh-CN"/>
        </w:rPr>
        <w:t>六</w:t>
      </w:r>
      <w:r>
        <w:rPr>
          <w:rFonts w:hint="eastAsia" w:ascii="仿宋" w:hAnsi="仿宋" w:eastAsia="仿宋" w:cs="仿宋"/>
          <w:b/>
          <w:color w:val="auto"/>
          <w:sz w:val="32"/>
          <w:szCs w:val="32"/>
        </w:rPr>
        <w:t>、合同授予</w:t>
      </w:r>
      <w:bookmarkEnd w:id="386"/>
    </w:p>
    <w:p>
      <w:pPr>
        <w:pStyle w:val="8"/>
        <w:keepLines w:val="0"/>
        <w:pageBreakBefore w:val="0"/>
        <w:kinsoku/>
        <w:overflowPunct/>
        <w:topLinePunct w:val="0"/>
        <w:bidi w:val="0"/>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lang w:val="en-US" w:eastAsia="zh-CN"/>
        </w:rPr>
        <w:t>19</w:t>
      </w:r>
      <w:r>
        <w:rPr>
          <w:rFonts w:hint="eastAsia" w:ascii="仿宋" w:hAnsi="仿宋" w:eastAsia="仿宋" w:cs="仿宋"/>
          <w:b/>
          <w:color w:val="auto"/>
        </w:rPr>
        <w:t xml:space="preserve">. </w:t>
      </w:r>
      <w:r>
        <w:rPr>
          <w:rFonts w:hint="eastAsia" w:ascii="仿宋" w:hAnsi="仿宋" w:eastAsia="仿宋" w:cs="仿宋"/>
          <w:color w:val="auto"/>
        </w:rPr>
        <w:t>合同示范文</w:t>
      </w:r>
      <w:r>
        <w:rPr>
          <w:rFonts w:hint="eastAsia" w:ascii="仿宋" w:hAnsi="仿宋" w:eastAsia="仿宋" w:cs="仿宋"/>
          <w:color w:val="auto"/>
          <w:szCs w:val="20"/>
        </w:rPr>
        <w:t>本详见</w:t>
      </w:r>
      <w:r>
        <w:rPr>
          <w:rFonts w:hint="eastAsia" w:ascii="仿宋" w:hAnsi="仿宋" w:eastAsia="仿宋" w:cs="仿宋"/>
          <w:color w:val="auto"/>
          <w:szCs w:val="20"/>
          <w:lang w:val="en-US" w:eastAsia="zh-CN"/>
        </w:rPr>
        <w:t>第五章</w:t>
      </w:r>
      <w:r>
        <w:rPr>
          <w:rFonts w:hint="eastAsia" w:ascii="仿宋" w:hAnsi="仿宋" w:eastAsia="仿宋" w:cs="仿宋"/>
          <w:color w:val="auto"/>
          <w:szCs w:val="20"/>
        </w:rPr>
        <w:t>拟签订的合</w:t>
      </w:r>
      <w:r>
        <w:rPr>
          <w:rFonts w:hint="eastAsia" w:ascii="仿宋" w:hAnsi="仿宋" w:eastAsia="仿宋" w:cs="仿宋"/>
          <w:color w:val="auto"/>
          <w:szCs w:val="20"/>
        </w:rPr>
        <w:t>同文</w:t>
      </w:r>
      <w:r>
        <w:rPr>
          <w:rFonts w:hint="eastAsia" w:ascii="仿宋" w:hAnsi="仿宋" w:eastAsia="仿宋" w:cs="仿宋"/>
          <w:color w:val="auto"/>
        </w:rPr>
        <w:t>本。</w:t>
      </w:r>
    </w:p>
    <w:p>
      <w:pPr>
        <w:pStyle w:val="8"/>
        <w:keepLines w:val="0"/>
        <w:pageBreakBefore w:val="0"/>
        <w:kinsoku/>
        <w:overflowPunct/>
        <w:topLinePunct w:val="0"/>
        <w:bidi w:val="0"/>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lang w:val="en-US" w:eastAsia="zh-CN"/>
        </w:rPr>
        <w:t>20</w:t>
      </w:r>
      <w:r>
        <w:rPr>
          <w:rFonts w:hint="eastAsia" w:ascii="仿宋" w:hAnsi="仿宋" w:eastAsia="仿宋" w:cs="仿宋"/>
          <w:b/>
          <w:color w:val="auto"/>
        </w:rPr>
        <w:t>. 合同的签订</w:t>
      </w:r>
    </w:p>
    <w:p>
      <w:pPr>
        <w:pStyle w:val="22"/>
        <w:keepLines w:val="0"/>
        <w:pageBreakBefore w:val="0"/>
        <w:kinsoku/>
        <w:overflowPunct/>
        <w:topLinePunct w:val="0"/>
        <w:bidi w:val="0"/>
        <w:snapToGrid w:val="0"/>
        <w:spacing w:before="0" w:line="36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0</w:t>
      </w:r>
      <w:r>
        <w:rPr>
          <w:rFonts w:hint="eastAsia" w:ascii="仿宋" w:hAnsi="仿宋" w:eastAsia="仿宋" w:cs="仿宋"/>
          <w:color w:val="auto"/>
        </w:rPr>
        <w:t>.1 除不可抗力等特殊情况外，原则上采购人应当在成交通知书发出之日起</w:t>
      </w:r>
      <w:r>
        <w:rPr>
          <w:rFonts w:hint="eastAsia" w:ascii="仿宋" w:hAnsi="仿宋" w:eastAsia="仿宋" w:cs="仿宋"/>
          <w:color w:val="auto"/>
          <w:lang w:val="en-US" w:eastAsia="zh-CN"/>
        </w:rPr>
        <w:t>30日</w:t>
      </w:r>
      <w:r>
        <w:rPr>
          <w:rFonts w:hint="eastAsia" w:ascii="仿宋" w:hAnsi="仿宋" w:eastAsia="仿宋" w:cs="仿宋"/>
          <w:color w:val="auto"/>
        </w:rPr>
        <w:t>内与成交供应商按照采购文件确定的事项签订采购合同。</w:t>
      </w:r>
    </w:p>
    <w:p>
      <w:pPr>
        <w:pStyle w:val="22"/>
        <w:keepLines w:val="0"/>
        <w:pageBreakBefore w:val="0"/>
        <w:kinsoku/>
        <w:overflowPunct/>
        <w:topLinePunct w:val="0"/>
        <w:bidi w:val="0"/>
        <w:snapToGrid w:val="0"/>
        <w:spacing w:before="0" w:line="360" w:lineRule="auto"/>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0</w:t>
      </w:r>
      <w:r>
        <w:rPr>
          <w:rFonts w:hint="eastAsia" w:ascii="仿宋" w:hAnsi="仿宋" w:eastAsia="仿宋" w:cs="仿宋"/>
          <w:color w:val="auto"/>
        </w:rPr>
        <w:t>.2成交供应商拒绝与采购人签订合同的，采购人可以重新开展采购活动。</w:t>
      </w:r>
    </w:p>
    <w:p>
      <w:pPr>
        <w:keepLines w:val="0"/>
        <w:pageBreakBefore w:val="0"/>
        <w:kinsoku/>
        <w:overflowPunct/>
        <w:topLinePunct w:val="0"/>
        <w:bidi w:val="0"/>
        <w:snapToGrid w:val="0"/>
        <w:spacing w:line="360" w:lineRule="auto"/>
        <w:jc w:val="center"/>
        <w:outlineLvl w:val="0"/>
        <w:rPr>
          <w:rFonts w:hint="eastAsia" w:ascii="仿宋" w:hAnsi="仿宋" w:eastAsia="仿宋" w:cs="仿宋"/>
          <w:b/>
          <w:color w:val="auto"/>
          <w:lang w:val="en-US" w:eastAsia="zh-CN"/>
        </w:rPr>
      </w:pPr>
      <w:bookmarkStart w:id="387" w:name="_Toc5032"/>
      <w:r>
        <w:rPr>
          <w:rFonts w:hint="eastAsia" w:ascii="仿宋" w:hAnsi="仿宋" w:eastAsia="仿宋" w:cs="仿宋"/>
          <w:b/>
          <w:color w:val="auto"/>
          <w:sz w:val="32"/>
          <w:szCs w:val="32"/>
          <w:lang w:val="en-US" w:eastAsia="zh-CN"/>
        </w:rPr>
        <w:t>七</w:t>
      </w:r>
      <w:r>
        <w:rPr>
          <w:rFonts w:hint="eastAsia" w:ascii="仿宋" w:hAnsi="仿宋" w:eastAsia="仿宋" w:cs="仿宋"/>
          <w:b/>
          <w:color w:val="auto"/>
          <w:sz w:val="32"/>
          <w:szCs w:val="32"/>
        </w:rPr>
        <w:t>、验收</w:t>
      </w:r>
      <w:bookmarkEnd w:id="387"/>
    </w:p>
    <w:p>
      <w:pPr>
        <w:pStyle w:val="8"/>
        <w:keepLines w:val="0"/>
        <w:pageBreakBefore w:val="0"/>
        <w:kinsoku/>
        <w:overflowPunct/>
        <w:topLinePunct w:val="0"/>
        <w:bidi w:val="0"/>
        <w:spacing w:line="360" w:lineRule="auto"/>
        <w:ind w:firstLine="0" w:firstLineChars="0"/>
        <w:rPr>
          <w:rFonts w:hint="eastAsia" w:ascii="仿宋" w:hAnsi="仿宋" w:eastAsia="仿宋" w:cs="仿宋"/>
          <w:b/>
          <w:color w:val="auto"/>
        </w:rPr>
      </w:pPr>
      <w:r>
        <w:rPr>
          <w:rFonts w:hint="eastAsia" w:ascii="仿宋" w:hAnsi="仿宋" w:eastAsia="仿宋" w:cs="仿宋"/>
          <w:b/>
          <w:color w:val="auto"/>
          <w:lang w:val="en-US" w:eastAsia="zh-CN"/>
        </w:rPr>
        <w:t>21</w:t>
      </w:r>
      <w:r>
        <w:rPr>
          <w:rFonts w:hint="eastAsia" w:ascii="仿宋" w:hAnsi="仿宋" w:eastAsia="仿宋" w:cs="仿宋"/>
          <w:b/>
          <w:color w:val="auto"/>
        </w:rPr>
        <w:t>.验收</w:t>
      </w:r>
    </w:p>
    <w:p>
      <w:pPr>
        <w:keepLines w:val="0"/>
        <w:pageBreakBefore w:val="0"/>
        <w:tabs>
          <w:tab w:val="left" w:pos="0"/>
        </w:tabs>
        <w:kinsoku/>
        <w:overflowPunct/>
        <w:topLinePunct w:val="0"/>
        <w:bidi w:val="0"/>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.1采购人组织对供应商履约的验收。验收方成员应当在验收书上签字，并承担相应的法律责任。如果发现与合同中要求不符，供应商须承担由此发生的一切损失和费用，并接受相应的处理。</w:t>
      </w:r>
    </w:p>
    <w:p>
      <w:pPr>
        <w:keepLines w:val="0"/>
        <w:pageBreakBefore w:val="0"/>
        <w:tabs>
          <w:tab w:val="left" w:pos="0"/>
        </w:tabs>
        <w:kinsoku/>
        <w:overflowPunct/>
        <w:topLinePunct w:val="0"/>
        <w:bidi w:val="0"/>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23.3严格按照采购合同开展履约验收。采购人成立验收小组，按照采购合同的约定对供应商履约情况进行验收。验收结束后，应当出具验收书。验收结果与采购合同约定的资金支付挂钩。履约验收的各项资料应当存档备查。</w:t>
      </w:r>
    </w:p>
    <w:p>
      <w:pPr>
        <w:keepLines w:val="0"/>
        <w:pageBreakBefore w:val="0"/>
        <w:tabs>
          <w:tab w:val="left" w:pos="0"/>
        </w:tabs>
        <w:kinsoku/>
        <w:overflowPunct/>
        <w:topLinePunct w:val="0"/>
        <w:bidi w:val="0"/>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23.4验收合格的项目，采购人将根据采购合同的约定及时向供应商支付采购资金。采购合同的履行、违约责任和解决争议的方式等适用《中华人民共和国民法典》。</w:t>
      </w:r>
      <w:bookmarkEnd w:id="385"/>
    </w:p>
    <w:p>
      <w:pPr>
        <w:pStyle w:val="2"/>
        <w:rPr>
          <w:rFonts w:hint="eastAsia" w:ascii="仿宋" w:hAnsi="仿宋" w:eastAsia="仿宋" w:cs="仿宋"/>
          <w:color w:val="auto"/>
          <w:kern w:val="0"/>
          <w:sz w:val="24"/>
        </w:rPr>
      </w:pPr>
    </w:p>
    <w:p>
      <w:pPr>
        <w:pStyle w:val="2"/>
        <w:rPr>
          <w:rFonts w:hint="eastAsia" w:ascii="仿宋" w:hAnsi="仿宋" w:eastAsia="仿宋" w:cs="仿宋"/>
          <w:color w:val="auto"/>
          <w:kern w:val="0"/>
          <w:sz w:val="24"/>
        </w:rPr>
        <w:sectPr>
          <w:footerReference r:id="rId7" w:type="default"/>
          <w:pgSz w:w="11906" w:h="16838"/>
          <w:pgMar w:top="1247" w:right="1418" w:bottom="1247" w:left="1588" w:header="851" w:footer="992" w:gutter="0"/>
          <w:pgNumType w:fmt="decimal"/>
          <w:cols w:space="720" w:num="1"/>
          <w:docGrid w:type="lines" w:linePitch="312" w:charSpace="0"/>
        </w:sectPr>
      </w:pPr>
    </w:p>
    <w:bookmarkEnd w:id="10"/>
    <w:p>
      <w:pPr>
        <w:keepLines w:val="0"/>
        <w:pageBreakBefore w:val="0"/>
        <w:kinsoku/>
        <w:overflowPunct/>
        <w:topLinePunct w:val="0"/>
        <w:bidi w:val="0"/>
        <w:spacing w:line="360" w:lineRule="auto"/>
        <w:jc w:val="center"/>
        <w:outlineLvl w:val="0"/>
        <w:rPr>
          <w:rFonts w:hint="eastAsia" w:ascii="仿宋" w:hAnsi="仿宋" w:eastAsia="仿宋" w:cs="仿宋"/>
          <w:b/>
          <w:color w:val="auto"/>
          <w:sz w:val="36"/>
          <w:szCs w:val="36"/>
          <w:lang w:eastAsia="zh-CN"/>
        </w:rPr>
      </w:pPr>
      <w:bookmarkStart w:id="388" w:name="_Toc25405"/>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四章</w:t>
      </w:r>
      <w:r>
        <w:rPr>
          <w:rFonts w:hint="eastAsia" w:ascii="仿宋" w:hAnsi="仿宋" w:eastAsia="仿宋" w:cs="仿宋"/>
          <w:b/>
          <w:color w:val="auto"/>
          <w:sz w:val="36"/>
          <w:szCs w:val="36"/>
        </w:rPr>
        <w:t xml:space="preserve"> 拟签订的合同</w:t>
      </w:r>
      <w:bookmarkEnd w:id="388"/>
      <w:r>
        <w:rPr>
          <w:rFonts w:hint="eastAsia" w:ascii="仿宋" w:hAnsi="仿宋" w:eastAsia="仿宋" w:cs="仿宋"/>
          <w:b/>
          <w:color w:val="auto"/>
          <w:sz w:val="36"/>
          <w:szCs w:val="36"/>
          <w:lang w:val="en-US" w:eastAsia="zh-CN"/>
        </w:rPr>
        <w:t>文本</w:t>
      </w:r>
    </w:p>
    <w:p>
      <w:pPr>
        <w:keepLines w:val="0"/>
        <w:pageBreakBefore w:val="0"/>
        <w:kinsoku/>
        <w:overflowPunct/>
        <w:topLinePunct w:val="0"/>
        <w:bidi w:val="0"/>
        <w:spacing w:line="360" w:lineRule="auto"/>
        <w:rPr>
          <w:rFonts w:hint="eastAsia" w:ascii="仿宋" w:hAnsi="仿宋" w:eastAsia="仿宋" w:cs="仿宋"/>
          <w:color w:val="auto"/>
          <w:sz w:val="24"/>
        </w:rPr>
      </w:pPr>
    </w:p>
    <w:p>
      <w:pPr>
        <w:keepLines w:val="0"/>
        <w:pageBreakBefore w:val="0"/>
        <w:kinsoku/>
        <w:overflowPunct/>
        <w:topLinePunct w:val="0"/>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合同编号：</w:t>
      </w:r>
    </w:p>
    <w:p>
      <w:pPr>
        <w:pStyle w:val="16"/>
        <w:keepLines w:val="0"/>
        <w:pageBreakBefore w:val="0"/>
        <w:kinsoku/>
        <w:overflowPunct/>
        <w:topLinePunct w:val="0"/>
        <w:bidi w:val="0"/>
        <w:spacing w:line="360" w:lineRule="auto"/>
        <w:rPr>
          <w:rFonts w:hint="eastAsia" w:ascii="仿宋" w:hAnsi="仿宋" w:eastAsia="仿宋" w:cs="仿宋"/>
          <w:color w:val="auto"/>
        </w:rPr>
      </w:pPr>
      <w:r>
        <w:rPr>
          <w:rFonts w:hint="eastAsia" w:ascii="仿宋" w:hAnsi="仿宋" w:eastAsia="仿宋" w:cs="仿宋"/>
          <w:color w:val="auto"/>
        </w:rPr>
        <w:t>采购人：（以下称甲方）</w:t>
      </w:r>
    </w:p>
    <w:p>
      <w:pPr>
        <w:pStyle w:val="16"/>
        <w:keepLines w:val="0"/>
        <w:pageBreakBefore w:val="0"/>
        <w:kinsoku/>
        <w:overflowPunct/>
        <w:topLinePunct w:val="0"/>
        <w:bidi w:val="0"/>
        <w:spacing w:line="360" w:lineRule="auto"/>
        <w:rPr>
          <w:rFonts w:hint="eastAsia" w:ascii="仿宋" w:hAnsi="仿宋" w:eastAsia="仿宋" w:cs="仿宋"/>
          <w:color w:val="auto"/>
        </w:rPr>
      </w:pPr>
      <w:r>
        <w:rPr>
          <w:rFonts w:hint="eastAsia" w:ascii="仿宋" w:hAnsi="仿宋" w:eastAsia="仿宋" w:cs="仿宋"/>
          <w:color w:val="auto"/>
        </w:rPr>
        <w:t>中标人：（以下称乙方）</w:t>
      </w:r>
    </w:p>
    <w:p>
      <w:pPr>
        <w:pStyle w:val="16"/>
        <w:keepLines w:val="0"/>
        <w:pageBreakBefore w:val="0"/>
        <w:kinsoku/>
        <w:overflowPunct/>
        <w:topLinePunct w:val="0"/>
        <w:bidi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根据采购文件</w:t>
      </w:r>
      <w:r>
        <w:rPr>
          <w:rFonts w:hint="eastAsia" w:ascii="仿宋" w:hAnsi="仿宋" w:eastAsia="仿宋" w:cs="仿宋"/>
          <w:color w:val="auto"/>
          <w:u w:val="single"/>
          <w:lang w:val="en-US" w:eastAsia="zh-CN"/>
        </w:rPr>
        <w:t>2025</w:t>
      </w:r>
      <w:r>
        <w:rPr>
          <w:rFonts w:hint="eastAsia" w:ascii="仿宋" w:hAnsi="仿宋" w:eastAsia="仿宋" w:cs="仿宋"/>
          <w:color w:val="auto"/>
          <w:u w:val="single"/>
        </w:rPr>
        <w:t>年丽水学院医务室药品采购</w:t>
      </w:r>
      <w:r>
        <w:rPr>
          <w:rFonts w:hint="eastAsia" w:ascii="仿宋" w:hAnsi="仿宋" w:eastAsia="仿宋" w:cs="仿宋"/>
          <w:color w:val="auto"/>
        </w:rPr>
        <w:t>在    年  月  日开标会上，经评审委员会评定</w:t>
      </w:r>
      <w:r>
        <w:rPr>
          <w:rFonts w:hint="eastAsia" w:ascii="仿宋" w:hAnsi="仿宋" w:eastAsia="仿宋" w:cs="仿宋"/>
          <w:color w:val="auto"/>
          <w:u w:val="single"/>
        </w:rPr>
        <w:t xml:space="preserve">   （乙方）</w:t>
      </w:r>
      <w:r>
        <w:rPr>
          <w:rFonts w:hint="eastAsia" w:ascii="仿宋" w:hAnsi="仿宋" w:eastAsia="仿宋" w:cs="仿宋"/>
          <w:color w:val="auto"/>
        </w:rPr>
        <w:t>为中标人。甲乙双方依据《中华人民共和国民法典》等相关法律法规和采购文件的要求，在平等自愿的基础上，同意按照下面的条款和条件，签署本合同。</w:t>
      </w:r>
    </w:p>
    <w:p>
      <w:pPr>
        <w:pStyle w:val="16"/>
        <w:keepLines w:val="0"/>
        <w:pageBreakBefore w:val="0"/>
        <w:kinsoku/>
        <w:overflowPunct/>
        <w:topLinePunct w:val="0"/>
        <w:bidi w:val="0"/>
        <w:spacing w:line="360" w:lineRule="auto"/>
        <w:ind w:firstLine="482"/>
        <w:rPr>
          <w:rFonts w:hint="eastAsia" w:ascii="仿宋" w:hAnsi="仿宋" w:eastAsia="仿宋" w:cs="仿宋"/>
          <w:b/>
          <w:bCs/>
          <w:color w:val="auto"/>
          <w:kern w:val="2"/>
        </w:rPr>
      </w:pPr>
      <w:r>
        <w:rPr>
          <w:rFonts w:hint="eastAsia" w:ascii="仿宋" w:hAnsi="仿宋" w:eastAsia="仿宋" w:cs="仿宋"/>
          <w:b/>
          <w:bCs/>
          <w:color w:val="auto"/>
          <w:kern w:val="2"/>
        </w:rPr>
        <w:t>第一条　合同标的</w:t>
      </w:r>
    </w:p>
    <w:p>
      <w:pPr>
        <w:pStyle w:val="16"/>
        <w:keepLines w:val="0"/>
        <w:pageBreakBefore w:val="0"/>
        <w:kinsoku/>
        <w:overflowPunct/>
        <w:topLinePunct w:val="0"/>
        <w:bidi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1.1乙方根据甲方需求提供下列产品，产品名称、规格及数量详见附件“采购清单”。</w:t>
      </w:r>
    </w:p>
    <w:p>
      <w:pPr>
        <w:pStyle w:val="16"/>
        <w:keepLines w:val="0"/>
        <w:pageBreakBefore w:val="0"/>
        <w:kinsoku/>
        <w:overflowPunct/>
        <w:topLinePunct w:val="0"/>
        <w:bidi w:val="0"/>
        <w:spacing w:line="360" w:lineRule="auto"/>
        <w:ind w:firstLine="482"/>
        <w:rPr>
          <w:rFonts w:hint="eastAsia" w:ascii="仿宋" w:hAnsi="仿宋" w:eastAsia="仿宋" w:cs="仿宋"/>
          <w:b/>
          <w:bCs/>
          <w:color w:val="auto"/>
          <w:kern w:val="2"/>
        </w:rPr>
      </w:pPr>
      <w:r>
        <w:rPr>
          <w:rFonts w:hint="eastAsia" w:ascii="仿宋" w:hAnsi="仿宋" w:eastAsia="仿宋" w:cs="仿宋"/>
          <w:b/>
          <w:bCs/>
          <w:color w:val="auto"/>
          <w:kern w:val="2"/>
        </w:rPr>
        <w:t>第二条　合同总价款</w:t>
      </w:r>
    </w:p>
    <w:p>
      <w:pPr>
        <w:pStyle w:val="16"/>
        <w:keepLines w:val="0"/>
        <w:pageBreakBefore w:val="0"/>
        <w:kinsoku/>
        <w:overflowPunct/>
        <w:topLinePunct w:val="0"/>
        <w:bidi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2.1本合同项下货物总价款为人民币</w:t>
      </w:r>
      <w:r>
        <w:rPr>
          <w:rFonts w:hint="eastAsia" w:ascii="仿宋" w:hAnsi="仿宋" w:eastAsia="仿宋" w:cs="仿宋"/>
          <w:color w:val="auto"/>
          <w:u w:val="single"/>
        </w:rPr>
        <w:t>（大写）（￥：）</w:t>
      </w:r>
      <w:r>
        <w:rPr>
          <w:rFonts w:hint="eastAsia" w:ascii="仿宋" w:hAnsi="仿宋" w:eastAsia="仿宋" w:cs="仿宋"/>
          <w:color w:val="auto"/>
        </w:rPr>
        <w:t>，分项价款在“报价明细表”中有明确规定。</w:t>
      </w:r>
    </w:p>
    <w:p>
      <w:pPr>
        <w:pStyle w:val="16"/>
        <w:keepLines w:val="0"/>
        <w:pageBreakBefore w:val="0"/>
        <w:kinsoku/>
        <w:overflowPunct/>
        <w:topLinePunct w:val="0"/>
        <w:bidi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2.2</w:t>
      </w:r>
      <w:r>
        <w:rPr>
          <w:rFonts w:hint="eastAsia" w:ascii="仿宋" w:hAnsi="仿宋" w:eastAsia="仿宋" w:cs="仿宋"/>
          <w:color w:val="auto"/>
          <w:kern w:val="2"/>
        </w:rPr>
        <w:t>本合同总价款应包含</w:t>
      </w:r>
      <w:r>
        <w:rPr>
          <w:rFonts w:hint="eastAsia" w:ascii="仿宋" w:hAnsi="仿宋" w:eastAsia="仿宋" w:cs="仿宋"/>
          <w:color w:val="auto"/>
          <w:lang w:val="zh-CN"/>
        </w:rPr>
        <w:t>有关本项目实施所涉及的一切费用，</w:t>
      </w:r>
      <w:r>
        <w:rPr>
          <w:rFonts w:hint="eastAsia" w:ascii="仿宋" w:hAnsi="仿宋" w:eastAsia="仿宋" w:cs="仿宋"/>
          <w:color w:val="auto"/>
          <w:kern w:val="2"/>
        </w:rPr>
        <w:t>包括但不限于运输费、包装费、保险费、装卸费、税费等。</w:t>
      </w:r>
    </w:p>
    <w:p>
      <w:pPr>
        <w:pStyle w:val="16"/>
        <w:keepLines w:val="0"/>
        <w:pageBreakBefore w:val="0"/>
        <w:kinsoku/>
        <w:overflowPunct/>
        <w:topLinePunct w:val="0"/>
        <w:bidi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2.3本合同总价款还包含乙方应当提供的伴随服务/售后服务费用。</w:t>
      </w:r>
    </w:p>
    <w:p>
      <w:pPr>
        <w:pStyle w:val="16"/>
        <w:keepLines w:val="0"/>
        <w:pageBreakBefore w:val="0"/>
        <w:kinsoku/>
        <w:overflowPunct/>
        <w:topLinePunct w:val="0"/>
        <w:bidi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2.4本合同执行期间合同总价款不变。</w:t>
      </w:r>
    </w:p>
    <w:p>
      <w:pPr>
        <w:pStyle w:val="16"/>
        <w:keepLines w:val="0"/>
        <w:pageBreakBefore w:val="0"/>
        <w:kinsoku/>
        <w:overflowPunct/>
        <w:topLinePunct w:val="0"/>
        <w:bidi w:val="0"/>
        <w:spacing w:line="360" w:lineRule="auto"/>
        <w:ind w:firstLine="482"/>
        <w:rPr>
          <w:rFonts w:hint="eastAsia" w:ascii="仿宋" w:hAnsi="仿宋" w:eastAsia="仿宋" w:cs="仿宋"/>
          <w:b/>
          <w:bCs/>
          <w:color w:val="auto"/>
          <w:kern w:val="2"/>
        </w:rPr>
      </w:pPr>
      <w:r>
        <w:rPr>
          <w:rFonts w:hint="eastAsia" w:ascii="仿宋" w:hAnsi="仿宋" w:eastAsia="仿宋" w:cs="仿宋"/>
          <w:b/>
          <w:bCs/>
          <w:color w:val="auto"/>
          <w:kern w:val="2"/>
        </w:rPr>
        <w:t>第三条　组成本合同的有关文件</w:t>
      </w:r>
    </w:p>
    <w:p>
      <w:pPr>
        <w:pStyle w:val="16"/>
        <w:keepLines w:val="0"/>
        <w:pageBreakBefore w:val="0"/>
        <w:kinsoku/>
        <w:overflowPunct/>
        <w:topLinePunct w:val="0"/>
        <w:bidi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3.1.下列文件构成本合同的组成部分，应该认为是一个整体，彼此相互解释，相互补充。组成合同的多个文件的优先支配地位的次序如下：</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3.1.1本合同书　</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3.1.2中标通知书</w:t>
      </w:r>
      <w:r>
        <w:rPr>
          <w:rFonts w:hint="eastAsia" w:ascii="仿宋" w:hAnsi="仿宋" w:eastAsia="仿宋" w:cs="仿宋"/>
          <w:color w:val="auto"/>
          <w:sz w:val="24"/>
          <w:lang w:val="en-US" w:eastAsia="zh-CN"/>
        </w:rPr>
        <w:tab/>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3.1.3中标供应商澄清修改文件</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3.1.4中标供应商投标文件</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3.1.5采购文件澄清修改文件</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3.1.6采购文件</w:t>
      </w:r>
    </w:p>
    <w:p>
      <w:pPr>
        <w:pStyle w:val="16"/>
        <w:keepLines w:val="0"/>
        <w:pageBreakBefore w:val="0"/>
        <w:kinsoku/>
        <w:overflowPunct/>
        <w:topLinePunct w:val="0"/>
        <w:bidi w:val="0"/>
        <w:spacing w:line="360" w:lineRule="auto"/>
        <w:ind w:firstLine="482"/>
        <w:rPr>
          <w:rFonts w:hint="eastAsia" w:ascii="仿宋" w:hAnsi="仿宋" w:eastAsia="仿宋" w:cs="仿宋"/>
          <w:b/>
          <w:bCs/>
          <w:color w:val="auto"/>
          <w:kern w:val="2"/>
        </w:rPr>
      </w:pPr>
      <w:r>
        <w:rPr>
          <w:rFonts w:hint="eastAsia" w:ascii="仿宋" w:hAnsi="仿宋" w:eastAsia="仿宋" w:cs="仿宋"/>
          <w:b/>
          <w:bCs/>
          <w:color w:val="auto"/>
          <w:kern w:val="2"/>
        </w:rPr>
        <w:t>第四条　权利保证</w:t>
      </w:r>
    </w:p>
    <w:p>
      <w:pPr>
        <w:pStyle w:val="16"/>
        <w:keepLines w:val="0"/>
        <w:pageBreakBefore w:val="0"/>
        <w:kinsoku/>
        <w:overflowPunct/>
        <w:topLinePunct w:val="0"/>
        <w:bidi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乙方保证提供的货物不存在对任何第三方侵权行为(包括商标、专利、版权、知识产权等)。若</w:t>
      </w:r>
      <w:r>
        <w:rPr>
          <w:rFonts w:hint="eastAsia" w:ascii="仿宋" w:hAnsi="仿宋" w:eastAsia="仿宋" w:cs="仿宋"/>
          <w:color w:val="auto"/>
        </w:rPr>
        <w:t>发生侵权行为，由乙方负全责，应承担由此发生的一切经济和法律责任，并赔偿甲方</w:t>
      </w:r>
      <w:r>
        <w:rPr>
          <w:rFonts w:hint="eastAsia" w:ascii="仿宋" w:hAnsi="仿宋" w:eastAsia="仿宋" w:cs="仿宋"/>
          <w:color w:val="auto"/>
          <w:lang w:val="en-US" w:eastAsia="zh-CN"/>
        </w:rPr>
        <w:t>100%</w:t>
      </w:r>
      <w:r>
        <w:rPr>
          <w:rFonts w:hint="eastAsia" w:ascii="仿宋" w:hAnsi="仿宋" w:eastAsia="仿宋" w:cs="仿宋"/>
          <w:color w:val="auto"/>
        </w:rPr>
        <w:t>的合同货款。</w:t>
      </w:r>
    </w:p>
    <w:p>
      <w:pPr>
        <w:pStyle w:val="16"/>
        <w:keepLines w:val="0"/>
        <w:pageBreakBefore w:val="0"/>
        <w:kinsoku/>
        <w:overflowPunct/>
        <w:topLinePunct w:val="0"/>
        <w:bidi w:val="0"/>
        <w:spacing w:line="360" w:lineRule="auto"/>
        <w:ind w:firstLine="482"/>
        <w:rPr>
          <w:rFonts w:hint="eastAsia" w:ascii="仿宋" w:hAnsi="仿宋" w:eastAsia="仿宋" w:cs="仿宋"/>
          <w:b/>
          <w:bCs/>
          <w:color w:val="auto"/>
          <w:kern w:val="2"/>
        </w:rPr>
      </w:pPr>
      <w:r>
        <w:rPr>
          <w:rFonts w:hint="eastAsia" w:ascii="仿宋" w:hAnsi="仿宋" w:eastAsia="仿宋" w:cs="仿宋"/>
          <w:b/>
          <w:bCs/>
          <w:color w:val="auto"/>
          <w:kern w:val="2"/>
        </w:rPr>
        <w:t>第五条　质量保证</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5.1乙方提供合法经营证照复印件（包括销售凭证样张）并加盖公章，提供销售员的有关证件（法人委托书复印件、身份证复印件等）。乙方对其提供资料的真实性和有效性负责。若发生相关变更，有义务向甲方重新提供。</w:t>
      </w:r>
    </w:p>
    <w:p>
      <w:pPr>
        <w:keepLines w:val="0"/>
        <w:pageBreakBefore w:val="0"/>
        <w:kinsoku/>
        <w:overflowPunct/>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5.2乙方提供的药品质量应符合国家药品质量标准及有关质量要求；医疗器械应符合规定的质量标准；该类产品应满足合法性的要求。</w:t>
      </w:r>
    </w:p>
    <w:p>
      <w:pPr>
        <w:keepLines w:val="0"/>
        <w:pageBreakBefore w:val="0"/>
        <w:kinsoku/>
        <w:overflowPunct/>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5.3乙方提供的药品、医疗器械的包装、标签和说明书应符合有关规定，并承担运输过程中的质量安全。</w:t>
      </w:r>
    </w:p>
    <w:p>
      <w:pPr>
        <w:keepLines w:val="0"/>
        <w:pageBreakBefore w:val="0"/>
        <w:kinsoku/>
        <w:overflowPunct/>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5.4乙方随货提供销售单；在甲方支付货款前按照国家规定如实开具发票或应客户要求随货提供发票。</w:t>
      </w:r>
    </w:p>
    <w:p>
      <w:pPr>
        <w:keepLines w:val="0"/>
        <w:pageBreakBefore w:val="0"/>
        <w:kinsoku/>
        <w:overflowPunct/>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5.5乙方原则上不得供应超过近效期的药品。提供的药品若在有效期内甲方在符合国家药品质量标准及有关质量要求的储运条件下出现药品自身的质量问题由乙方承担法律规定的责任（甲方不履行义务除外）。因甲方保管养护等不当所造成的药品质量问题或甲方使用、警示不当造成的药害事件，乙方不承担责任。</w:t>
      </w:r>
    </w:p>
    <w:p>
      <w:pPr>
        <w:keepLines w:val="0"/>
        <w:pageBreakBefore w:val="0"/>
        <w:kinsoku/>
        <w:overflowPunct/>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5.5.1甲方提供合法有效证照复印件加盖公章交乙方备案。甲方相关资料发生变更或失效，有义务向乙方重新提供或告知。</w:t>
      </w:r>
    </w:p>
    <w:p>
      <w:pPr>
        <w:keepLines w:val="0"/>
        <w:pageBreakBefore w:val="0"/>
        <w:kinsoku/>
        <w:overflowPunct/>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5.5.2甲方收到药品后应及时验收，发现有差错和质量异常的，应在收货后的24</w:t>
      </w:r>
    </w:p>
    <w:p>
      <w:pPr>
        <w:keepLines w:val="0"/>
        <w:pageBreakBefore w:val="0"/>
        <w:kinsoku/>
        <w:overflowPunct/>
        <w:topLinePunct w:val="0"/>
        <w:bidi w:val="0"/>
        <w:spacing w:line="360" w:lineRule="auto"/>
        <w:rPr>
          <w:rFonts w:hint="eastAsia" w:ascii="仿宋" w:hAnsi="仿宋" w:eastAsia="仿宋" w:cs="仿宋"/>
          <w:color w:val="auto"/>
          <w:sz w:val="24"/>
        </w:rPr>
      </w:pPr>
      <w:r>
        <w:rPr>
          <w:rFonts w:hint="eastAsia" w:ascii="仿宋" w:hAnsi="仿宋" w:eastAsia="仿宋" w:cs="仿宋"/>
          <w:color w:val="auto"/>
          <w:sz w:val="24"/>
        </w:rPr>
        <w:t>小时内告知乙方，超过48小时外的由甲方承担。</w:t>
      </w:r>
    </w:p>
    <w:p>
      <w:pPr>
        <w:keepLines w:val="0"/>
        <w:pageBreakBefore w:val="0"/>
        <w:kinsoku/>
        <w:overflowPunct/>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5.6甲方须有符合药品仓储或陈列等环境条件，承担因储运不当或使用、警示不当所引起的药品质量和药害问题。</w:t>
      </w:r>
    </w:p>
    <w:p>
      <w:pPr>
        <w:keepLines w:val="0"/>
        <w:pageBreakBefore w:val="0"/>
        <w:kinsoku/>
        <w:overflowPunct/>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5.6.1甲方向乙方提出质量问题索赔时，需提供①监管部门的抽样记录凭证②被处罚产品检验报告书③行政处罚决定书④罚没财务专用票据等相关材料复印件。</w:t>
      </w:r>
    </w:p>
    <w:p>
      <w:pPr>
        <w:keepLines w:val="0"/>
        <w:pageBreakBefore w:val="0"/>
        <w:kinsoku/>
        <w:overflowPunct/>
        <w:topLinePunct w:val="0"/>
        <w:bidi w:val="0"/>
        <w:spacing w:line="360" w:lineRule="auto"/>
        <w:ind w:left="420"/>
        <w:rPr>
          <w:rFonts w:hint="eastAsia" w:ascii="仿宋" w:hAnsi="仿宋" w:eastAsia="仿宋" w:cs="仿宋"/>
          <w:color w:val="auto"/>
          <w:sz w:val="24"/>
        </w:rPr>
      </w:pPr>
      <w:r>
        <w:rPr>
          <w:rFonts w:hint="eastAsia" w:ascii="仿宋" w:hAnsi="仿宋" w:eastAsia="仿宋" w:cs="仿宋"/>
          <w:color w:val="auto"/>
          <w:sz w:val="24"/>
        </w:rPr>
        <w:t>5.6.2甲方应关注所经营或使用药品的质量风险，确保在产品抽样后的当天告知乙</w:t>
      </w:r>
    </w:p>
    <w:p>
      <w:pPr>
        <w:keepLines w:val="0"/>
        <w:pageBreakBefore w:val="0"/>
        <w:kinsoku/>
        <w:overflowPunct/>
        <w:topLinePunct w:val="0"/>
        <w:bidi w:val="0"/>
        <w:spacing w:line="360" w:lineRule="auto"/>
        <w:rPr>
          <w:rFonts w:hint="eastAsia" w:ascii="仿宋" w:hAnsi="仿宋" w:eastAsia="仿宋" w:cs="仿宋"/>
          <w:color w:val="auto"/>
          <w:sz w:val="24"/>
        </w:rPr>
      </w:pPr>
      <w:r>
        <w:rPr>
          <w:rFonts w:hint="eastAsia" w:ascii="仿宋" w:hAnsi="仿宋" w:eastAsia="仿宋" w:cs="仿宋"/>
          <w:color w:val="auto"/>
          <w:sz w:val="24"/>
        </w:rPr>
        <w:t>方；在得知存在可疑质量风险时应停止销售和使用，并及时反馈给乙方，在获取一切可疑不良反应事件时也应一并反馈。</w:t>
      </w:r>
    </w:p>
    <w:p>
      <w:pPr>
        <w:pStyle w:val="16"/>
        <w:keepLines w:val="0"/>
        <w:pageBreakBefore w:val="0"/>
        <w:kinsoku/>
        <w:overflowPunct/>
        <w:topLinePunct w:val="0"/>
        <w:bidi w:val="0"/>
        <w:spacing w:line="360" w:lineRule="auto"/>
        <w:ind w:firstLine="482"/>
        <w:rPr>
          <w:rFonts w:hint="eastAsia" w:ascii="仿宋" w:hAnsi="仿宋" w:eastAsia="仿宋" w:cs="仿宋"/>
          <w:b/>
          <w:bCs/>
          <w:color w:val="auto"/>
          <w:kern w:val="2"/>
        </w:rPr>
      </w:pPr>
      <w:r>
        <w:rPr>
          <w:rFonts w:hint="eastAsia" w:ascii="仿宋" w:hAnsi="仿宋" w:eastAsia="仿宋" w:cs="仿宋"/>
          <w:b/>
          <w:bCs/>
          <w:color w:val="auto"/>
          <w:kern w:val="2"/>
        </w:rPr>
        <w:t>第六条 送货时间、方式、地点</w:t>
      </w:r>
    </w:p>
    <w:p>
      <w:pPr>
        <w:keepLines w:val="0"/>
        <w:pageBreakBefore w:val="0"/>
        <w:kinsoku/>
        <w:overflowPunct/>
        <w:topLinePunct w:val="0"/>
        <w:bidi w:val="0"/>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6.1乙方将甲方订单产品及随附资料等2个工作日内送达甲方指定地点，如遇临时急需用药应按甲方要求及时送到指定地点。</w:t>
      </w:r>
    </w:p>
    <w:p>
      <w:pPr>
        <w:pStyle w:val="16"/>
        <w:keepLines w:val="0"/>
        <w:pageBreakBefore w:val="0"/>
        <w:kinsoku/>
        <w:overflowPunct/>
        <w:topLinePunct w:val="0"/>
        <w:bidi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kern w:val="2"/>
        </w:rPr>
        <w:t>6.2乙方交付的产品应当完全符合本合同所规定的产品、数量和规格要求。乙方不得少交或多交产品。乙方提供的产品不符合采购文件和合同规定的，甲方有权拒收产品，由此引起的风险，由乙方承担。</w:t>
      </w:r>
    </w:p>
    <w:p>
      <w:pPr>
        <w:keepLines w:val="0"/>
        <w:pageBreakBefore w:val="0"/>
        <w:kinsoku/>
        <w:overflowPunct/>
        <w:topLinePunct w:val="0"/>
        <w:bidi w:val="0"/>
        <w:adjustRightInd w:val="0"/>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第七条 乙方履行义务</w:t>
      </w:r>
    </w:p>
    <w:p>
      <w:pPr>
        <w:pStyle w:val="16"/>
        <w:keepLines w:val="0"/>
        <w:pageBreakBefore w:val="0"/>
        <w:kinsoku/>
        <w:overflowPunct/>
        <w:topLinePunct w:val="0"/>
        <w:bidi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7.1乙方为甲方免费开通电子商务平台或提供销售人员受理电话，方便甲方办理药品采购相关业务。</w:t>
      </w:r>
    </w:p>
    <w:p>
      <w:pPr>
        <w:pStyle w:val="16"/>
        <w:keepLines w:val="0"/>
        <w:pageBreakBefore w:val="0"/>
        <w:kinsoku/>
        <w:overflowPunct/>
        <w:topLinePunct w:val="0"/>
        <w:bidi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7.2乙方原则上按甲方订单的药品名称、品规、数量供货，出现缺货、断货情况的乙方应及时与甲方协商，可以不同产地、不同规格或类似疗效产品供货。</w:t>
      </w:r>
    </w:p>
    <w:p>
      <w:pPr>
        <w:pStyle w:val="16"/>
        <w:keepLines w:val="0"/>
        <w:pageBreakBefore w:val="0"/>
        <w:kinsoku/>
        <w:overflowPunct/>
        <w:topLinePunct w:val="0"/>
        <w:bidi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7.3清单外产品单价不得高于乙方的市场销售批发价格。</w:t>
      </w:r>
    </w:p>
    <w:p>
      <w:pPr>
        <w:pStyle w:val="16"/>
        <w:keepLines w:val="0"/>
        <w:pageBreakBefore w:val="0"/>
        <w:kinsoku/>
        <w:overflowPunct/>
        <w:topLinePunct w:val="0"/>
        <w:bidi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7.4乙方原则上按中标价格供货，允许因生产厂家价格浮动、乙方促销返利等原因药品单价低于中标单价；允许因生产厂家价格波动导致同一产品供货价格20%以内的上浮但不得高于乙方的市场销售批发价格；如同一产品上浮20%及以上，需提供提价说明并经采购单位药品采购归口管理部门审批同意方可提价。</w:t>
      </w:r>
    </w:p>
    <w:p>
      <w:pPr>
        <w:pStyle w:val="16"/>
        <w:keepLines w:val="0"/>
        <w:pageBreakBefore w:val="0"/>
        <w:kinsoku/>
        <w:overflowPunct/>
        <w:topLinePunct w:val="0"/>
        <w:bidi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7.5乙方应避免发货数量、规格等失误，出现失误，应按甲方需求及时办理弥补手续。</w:t>
      </w:r>
    </w:p>
    <w:p>
      <w:pPr>
        <w:keepLines w:val="0"/>
        <w:pageBreakBefore w:val="0"/>
        <w:kinsoku/>
        <w:overflowPunct/>
        <w:topLinePunct w:val="0"/>
        <w:bidi w:val="0"/>
        <w:adjustRightInd w:val="0"/>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第八条 甲方履行义务</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8.1乙方如有电子商务平台，甲方向乙方申请开通电子商务业务功能并妥善保管交易账号和密码；</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8.2为确保交易真实、安全、快捷，甲方应熟练掌握乙方的报货、销售查询、货款核对、收货确认及投诉交流等相关流程；</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8.3甲方在要货时，药品的品名、规格、产地、价格、数量当场议定，事后不能以此因不符而作退货和扣款的理由。商品验收合格后，货款应及时按规定承付；</w:t>
      </w:r>
    </w:p>
    <w:p>
      <w:pPr>
        <w:keepLines w:val="0"/>
        <w:pageBreakBefore w:val="0"/>
        <w:kinsoku/>
        <w:overflowPunct/>
        <w:topLinePunct w:val="0"/>
        <w:bidi w:val="0"/>
        <w:adjustRightInd w:val="0"/>
        <w:snapToGrid w:val="0"/>
        <w:spacing w:line="360" w:lineRule="auto"/>
        <w:ind w:left="480"/>
        <w:rPr>
          <w:rFonts w:hint="eastAsia" w:ascii="仿宋" w:hAnsi="仿宋" w:eastAsia="仿宋" w:cs="仿宋"/>
          <w:color w:val="auto"/>
          <w:sz w:val="24"/>
        </w:rPr>
      </w:pPr>
      <w:r>
        <w:rPr>
          <w:rFonts w:hint="eastAsia" w:ascii="仿宋" w:hAnsi="仿宋" w:eastAsia="仿宋" w:cs="仿宋"/>
          <w:color w:val="auto"/>
          <w:sz w:val="24"/>
        </w:rPr>
        <w:t>8.5甲方认可乙方的退货规定和流程并凭乙方出具的销售退回通知单才能办理退</w:t>
      </w:r>
    </w:p>
    <w:p>
      <w:pPr>
        <w:keepLines w:val="0"/>
        <w:pageBreakBefore w:val="0"/>
        <w:kinsoku/>
        <w:overflowPunct/>
        <w:topLinePunct w:val="0"/>
        <w:bidi w:val="0"/>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货。</w:t>
      </w:r>
    </w:p>
    <w:p>
      <w:pPr>
        <w:keepLines w:val="0"/>
        <w:pageBreakBefore w:val="0"/>
        <w:kinsoku/>
        <w:overflowPunct/>
        <w:topLinePunct w:val="0"/>
        <w:bidi w:val="0"/>
        <w:adjustRightInd w:val="0"/>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第九条 检验和验收</w:t>
      </w:r>
    </w:p>
    <w:p>
      <w:pPr>
        <w:pStyle w:val="16"/>
        <w:keepLines w:val="0"/>
        <w:pageBreakBefore w:val="0"/>
        <w:kinsoku/>
        <w:overflowPunct/>
        <w:topLinePunct w:val="0"/>
        <w:bidi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kern w:val="2"/>
        </w:rPr>
        <w:t>9.1乙方应将产品、销售单及随附资料交付给甲方，乙方不能完整交付产品及本款规定的单证的，视为未按合同约定交货，乙方负责补齐，因此导致逾期交付的，由乙方承担相关的违约责任。</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9.2产品的清点与验收：由甲方验收小组收到产品后24小时内组织清点、验收。</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9.2.1甲方在收货时应及时清点数量；</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9.2.2甲方向乙方或承运人出具的交运单上签收总件数（药品监管部门对收货有特别规定的除外）。</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9.2.3验收小组核对订单和送货清单，核验药品的品名、剂型、规格、有效期、批准文号、供货单位、生产厂家、购进数量、购进价格、到货日期、有无注册商标、有无合格证、外观质量是否合格、包装质量是否合格等。</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9.2.4验收不合格的，验收小组成员应及时要求乙方整改；验收合格的，验收小组成员应当出具验收意见和结论并签字，本项目验收书和入库单合并使用《医务室货品验收入库表》。</w:t>
      </w:r>
    </w:p>
    <w:p>
      <w:pPr>
        <w:keepLines w:val="0"/>
        <w:pageBreakBefore w:val="0"/>
        <w:kinsoku/>
        <w:overflowPunct/>
        <w:topLinePunct w:val="0"/>
        <w:bidi w:val="0"/>
        <w:adjustRightInd w:val="0"/>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第十条 售后服务</w:t>
      </w:r>
    </w:p>
    <w:p>
      <w:pPr>
        <w:keepLines w:val="0"/>
        <w:pageBreakBefore w:val="0"/>
        <w:kinsoku/>
        <w:overflowPunct/>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10.1本项目服务期：一年，自合同签订之日起至202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年12月31日止。</w:t>
      </w:r>
    </w:p>
    <w:p>
      <w:pPr>
        <w:keepLines w:val="0"/>
        <w:pageBreakBefore w:val="0"/>
        <w:kinsoku/>
        <w:overflowPunct/>
        <w:topLinePunct w:val="0"/>
        <w:bidi w:val="0"/>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10.2服务期内，乙方须将甲方所列的药品及随附资料等2个工作日内送达甲方指定地点，如遇临时急需用药应按甲方要求及时送到指定地点。</w:t>
      </w:r>
    </w:p>
    <w:p>
      <w:pPr>
        <w:keepLines w:val="0"/>
        <w:pageBreakBefore w:val="0"/>
        <w:kinsoku/>
        <w:overflowPunct/>
        <w:topLinePunct w:val="0"/>
        <w:bidi w:val="0"/>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10.3本项目甲方负责人：李宁，联系方式：0578-2272581。</w:t>
      </w:r>
    </w:p>
    <w:p>
      <w:pPr>
        <w:keepLines w:val="0"/>
        <w:pageBreakBefore w:val="0"/>
        <w:kinsoku/>
        <w:overflowPunct/>
        <w:topLinePunct w:val="0"/>
        <w:bidi w:val="0"/>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10.4本项目乙方负责人：，联系方式：。</w:t>
      </w:r>
    </w:p>
    <w:p>
      <w:pPr>
        <w:keepLines w:val="0"/>
        <w:pageBreakBefore w:val="0"/>
        <w:numPr>
          <w:ilvl w:val="0"/>
          <w:numId w:val="3"/>
        </w:numPr>
        <w:kinsoku/>
        <w:overflowPunct/>
        <w:topLinePunct w:val="0"/>
        <w:bidi w:val="0"/>
        <w:adjustRightInd w:val="0"/>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履约保证金</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本项目不收取履约保证金。</w:t>
      </w:r>
    </w:p>
    <w:p>
      <w:pPr>
        <w:keepLines w:val="0"/>
        <w:pageBreakBefore w:val="0"/>
        <w:kinsoku/>
        <w:overflowPunct/>
        <w:topLinePunct w:val="0"/>
        <w:bidi w:val="0"/>
        <w:adjustRightInd w:val="0"/>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第十二条 货款支付</w:t>
      </w:r>
    </w:p>
    <w:p>
      <w:pPr>
        <w:keepLines w:val="0"/>
        <w:pageBreakBefore w:val="0"/>
        <w:kinsoku/>
        <w:overflowPunct/>
        <w:topLinePunct w:val="0"/>
        <w:bidi w:val="0"/>
        <w:spacing w:line="360" w:lineRule="auto"/>
        <w:ind w:left="420"/>
        <w:rPr>
          <w:rFonts w:hint="eastAsia" w:ascii="仿宋" w:hAnsi="仿宋" w:eastAsia="仿宋" w:cs="仿宋"/>
          <w:color w:val="auto"/>
        </w:rPr>
      </w:pPr>
      <w:r>
        <w:rPr>
          <w:rFonts w:hint="eastAsia" w:ascii="仿宋" w:hAnsi="仿宋" w:eastAsia="仿宋" w:cs="仿宋"/>
          <w:color w:val="auto"/>
          <w:sz w:val="24"/>
        </w:rPr>
        <w:t>12.1本合同项下所有款项均以人民支付。</w:t>
      </w:r>
    </w:p>
    <w:p>
      <w:pPr>
        <w:keepLines w:val="0"/>
        <w:pageBreakBefore w:val="0"/>
        <w:kinsoku/>
        <w:overflowPunct/>
        <w:topLinePunct w:val="0"/>
        <w:bidi w:val="0"/>
        <w:spacing w:line="360" w:lineRule="auto"/>
        <w:ind w:left="420"/>
        <w:rPr>
          <w:rFonts w:hint="eastAsia" w:ascii="仿宋" w:hAnsi="仿宋" w:eastAsia="仿宋" w:cs="仿宋"/>
          <w:color w:val="auto"/>
          <w:sz w:val="24"/>
        </w:rPr>
      </w:pPr>
      <w:r>
        <w:rPr>
          <w:rFonts w:hint="eastAsia" w:ascii="仿宋" w:hAnsi="仿宋" w:eastAsia="仿宋" w:cs="仿宋"/>
          <w:color w:val="auto"/>
          <w:sz w:val="24"/>
        </w:rPr>
        <w:t>12.2货款支付方法：</w:t>
      </w:r>
    </w:p>
    <w:p>
      <w:pPr>
        <w:pStyle w:val="16"/>
        <w:keepLines w:val="0"/>
        <w:pageBreakBefore w:val="0"/>
        <w:kinsoku/>
        <w:overflowPunct/>
        <w:topLinePunct w:val="0"/>
        <w:bidi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kern w:val="2"/>
        </w:rPr>
        <w:t>签订合同后按月结算，全部产品验收合格且收到乙方开具的发票后，甲方于次月20日前一次性支付乙方上月的供货款，结算金额（元）=实际采购数量x结算单价（元）。</w:t>
      </w:r>
    </w:p>
    <w:p>
      <w:pPr>
        <w:keepLines w:val="0"/>
        <w:pageBreakBefore w:val="0"/>
        <w:kinsoku/>
        <w:overflowPunct/>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12.2.1实际采购数量：原则上甲方采购清单内的产品，如因缺货、断货或有实际医用需求但未列在清单中的药品，采购人可追加采购清单外的药品。</w:t>
      </w:r>
    </w:p>
    <w:p>
      <w:pPr>
        <w:keepLines w:val="0"/>
        <w:pageBreakBefore w:val="0"/>
        <w:kinsoku/>
        <w:overflowPunct/>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12.2.2结算单价：结算单价原则上执行中标单价；市场价格出现浮动的，浮动后的单价（不得高于乙方该药品同期的市场销售批发价格）作为结算价格；采购清单外产品，市场销售批发价作为结算价格。考虑到药品价格的市场波动因素，允许因生产厂家价格上浮涨价和因乙方促销返利等原因降价。结算单价在中标单价基础上上浮20%及以上的，乙方需出具提价说明并经甲方药品采购归口管理部门审批同意；20%以内上浮的，不需要出具说明材料。</w:t>
      </w:r>
    </w:p>
    <w:p>
      <w:pPr>
        <w:keepLines w:val="0"/>
        <w:pageBreakBefore w:val="0"/>
        <w:kinsoku/>
        <w:overflowPunct/>
        <w:topLinePunct w:val="0"/>
        <w:bidi w:val="0"/>
        <w:spacing w:line="360" w:lineRule="auto"/>
        <w:ind w:left="420"/>
        <w:rPr>
          <w:rFonts w:hint="eastAsia" w:ascii="仿宋" w:hAnsi="仿宋" w:eastAsia="仿宋" w:cs="仿宋"/>
          <w:color w:val="auto"/>
          <w:sz w:val="24"/>
        </w:rPr>
      </w:pPr>
      <w:r>
        <w:rPr>
          <w:rFonts w:hint="eastAsia" w:ascii="仿宋" w:hAnsi="仿宋" w:eastAsia="仿宋" w:cs="仿宋"/>
          <w:color w:val="auto"/>
          <w:sz w:val="24"/>
        </w:rPr>
        <w:t>12.2.3乙方应与供货次月10日前向甲方开具供货当月采购额等额有效的增值税</w:t>
      </w:r>
    </w:p>
    <w:p>
      <w:pPr>
        <w:keepLines w:val="0"/>
        <w:pageBreakBefore w:val="0"/>
        <w:kinsoku/>
        <w:overflowPunct/>
        <w:topLinePunct w:val="0"/>
        <w:bidi w:val="0"/>
        <w:spacing w:line="360" w:lineRule="auto"/>
        <w:rPr>
          <w:rFonts w:hint="eastAsia" w:ascii="仿宋" w:hAnsi="仿宋" w:eastAsia="仿宋" w:cs="仿宋"/>
          <w:color w:val="auto"/>
          <w:sz w:val="24"/>
        </w:rPr>
      </w:pPr>
      <w:r>
        <w:rPr>
          <w:rFonts w:hint="eastAsia" w:ascii="仿宋" w:hAnsi="仿宋" w:eastAsia="仿宋" w:cs="仿宋"/>
          <w:color w:val="auto"/>
          <w:sz w:val="24"/>
        </w:rPr>
        <w:t>发票，甲方未收到发票的，有权不予支付相应款项直至乙方提供合格发票，并不承担延迟付款责任。</w:t>
      </w:r>
    </w:p>
    <w:p>
      <w:pPr>
        <w:keepLines w:val="0"/>
        <w:pageBreakBefore w:val="0"/>
        <w:kinsoku/>
        <w:overflowPunct/>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12.2.4如遇国家法定节假日顺延。</w:t>
      </w:r>
    </w:p>
    <w:p>
      <w:pPr>
        <w:keepLines w:val="0"/>
        <w:pageBreakBefore w:val="0"/>
        <w:kinsoku/>
        <w:overflowPunct/>
        <w:topLinePunct w:val="0"/>
        <w:bidi w:val="0"/>
        <w:adjustRightInd w:val="0"/>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第十三条 违约责任</w:t>
      </w:r>
    </w:p>
    <w:p>
      <w:pPr>
        <w:keepLines w:val="0"/>
        <w:pageBreakBefore w:val="0"/>
        <w:kinsoku/>
        <w:overflowPunct/>
        <w:topLinePunct w:val="0"/>
        <w:bidi w:val="0"/>
        <w:spacing w:line="360" w:lineRule="auto"/>
        <w:ind w:left="420"/>
        <w:rPr>
          <w:rFonts w:hint="eastAsia" w:ascii="仿宋" w:hAnsi="仿宋" w:eastAsia="仿宋" w:cs="仿宋"/>
          <w:color w:val="auto"/>
          <w:sz w:val="24"/>
        </w:rPr>
      </w:pPr>
      <w:r>
        <w:rPr>
          <w:rFonts w:hint="eastAsia" w:ascii="仿宋" w:hAnsi="仿宋" w:eastAsia="仿宋" w:cs="仿宋"/>
          <w:color w:val="auto"/>
          <w:sz w:val="24"/>
        </w:rPr>
        <w:t>13.1甲方无正当理由未按合同规定的期限向乙方支付货款的，乙方有权选择停止</w:t>
      </w:r>
    </w:p>
    <w:p>
      <w:pPr>
        <w:keepLines w:val="0"/>
        <w:pageBreakBefore w:val="0"/>
        <w:kinsoku/>
        <w:overflowPunct/>
        <w:topLinePunct w:val="0"/>
        <w:bidi w:val="0"/>
        <w:spacing w:line="360" w:lineRule="auto"/>
        <w:rPr>
          <w:rFonts w:hint="eastAsia" w:ascii="仿宋" w:hAnsi="仿宋" w:eastAsia="仿宋" w:cs="仿宋"/>
          <w:color w:val="auto"/>
          <w:sz w:val="24"/>
        </w:rPr>
      </w:pPr>
      <w:r>
        <w:rPr>
          <w:rFonts w:hint="eastAsia" w:ascii="仿宋" w:hAnsi="仿宋" w:eastAsia="仿宋" w:cs="仿宋"/>
          <w:color w:val="auto"/>
          <w:sz w:val="24"/>
        </w:rPr>
        <w:t>供货、按该笔所欠货款金额1‰/天向甲方加收违约金，其中违约金不得用货物抵扣，部分货款经甲方同意可允许乙方在满足“销售退货约定”情况下退货相抵。乙方因主张权利而支出的相关费用(包括但不限于律师费、诉讼费、保全费等)，由甲方承担。</w:t>
      </w:r>
    </w:p>
    <w:p>
      <w:pPr>
        <w:keepLines w:val="0"/>
        <w:pageBreakBefore w:val="0"/>
        <w:kinsoku/>
        <w:overflowPunct/>
        <w:topLinePunct w:val="0"/>
        <w:bidi w:val="0"/>
        <w:spacing w:line="360" w:lineRule="auto"/>
        <w:ind w:left="420"/>
        <w:rPr>
          <w:rFonts w:hint="eastAsia" w:ascii="仿宋" w:hAnsi="仿宋" w:eastAsia="仿宋" w:cs="仿宋"/>
          <w:color w:val="auto"/>
          <w:sz w:val="24"/>
        </w:rPr>
      </w:pPr>
      <w:r>
        <w:rPr>
          <w:rFonts w:hint="eastAsia" w:ascii="仿宋" w:hAnsi="仿宋" w:eastAsia="仿宋" w:cs="仿宋"/>
          <w:color w:val="auto"/>
          <w:sz w:val="24"/>
        </w:rPr>
        <w:t>在履行合同过程中，如果甲方遇到不能按时付款情况，应及时告知乙方理由和预</w:t>
      </w:r>
    </w:p>
    <w:p>
      <w:pPr>
        <w:keepLines w:val="0"/>
        <w:pageBreakBefore w:val="0"/>
        <w:kinsoku/>
        <w:overflowPunct/>
        <w:topLinePunct w:val="0"/>
        <w:bidi w:val="0"/>
        <w:spacing w:line="360" w:lineRule="auto"/>
        <w:rPr>
          <w:rFonts w:hint="eastAsia" w:ascii="仿宋" w:hAnsi="仿宋" w:eastAsia="仿宋" w:cs="仿宋"/>
          <w:color w:val="auto"/>
          <w:sz w:val="24"/>
        </w:rPr>
      </w:pPr>
      <w:r>
        <w:rPr>
          <w:rFonts w:hint="eastAsia" w:ascii="仿宋" w:hAnsi="仿宋" w:eastAsia="仿宋" w:cs="仿宋"/>
          <w:color w:val="auto"/>
          <w:sz w:val="24"/>
        </w:rPr>
        <w:t>期延误时间。乙方收到甲方通知后，认为其理由正当的，可酌情延长付款时间；不认可甲方不能按时付款理由的，按逾期支付货款处理。</w:t>
      </w:r>
    </w:p>
    <w:p>
      <w:pPr>
        <w:keepLines w:val="0"/>
        <w:pageBreakBefore w:val="0"/>
        <w:kinsoku/>
        <w:overflowPunct/>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13.2乙方无正当理由不能按合同规定期限向甲方交付货物的，甲方有权选择按逾期交货部分货款总额的1‰/天向乙方加收违约金，其中违约金不得用货物抵扣。</w:t>
      </w:r>
    </w:p>
    <w:p>
      <w:pPr>
        <w:keepLines w:val="0"/>
        <w:pageBreakBefore w:val="0"/>
        <w:kinsoku/>
        <w:overflowPunct/>
        <w:topLinePunct w:val="0"/>
        <w:bidi w:val="0"/>
        <w:adjustRightInd w:val="0"/>
        <w:snapToGrid w:val="0"/>
        <w:spacing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在履行合同过程中，如果乙方遇到不能按时交货情况，应及时告知甲方不能按时</w:t>
      </w:r>
    </w:p>
    <w:p>
      <w:pPr>
        <w:keepLines w:val="0"/>
        <w:pageBreakBefore w:val="0"/>
        <w:kinsoku/>
        <w:overflowPunct/>
        <w:topLinePunct w:val="0"/>
        <w:bidi w:val="0"/>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交货的理由和预期延误时间。甲方收到乙方通知后，认为其理由正当的，可酌情延长交货时间；不认可乙方不能按时交货理由的，按逾期交付货物处理。</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13.3甲方无正当理由不得拒收货物。如乙方所交付的产品品类、规格不符合合同规定的，甲方有权拒收。</w:t>
      </w:r>
    </w:p>
    <w:p>
      <w:pPr>
        <w:keepLines w:val="0"/>
        <w:pageBreakBefore w:val="0"/>
        <w:kinsoku/>
        <w:overflowPunct/>
        <w:topLinePunct w:val="0"/>
        <w:bidi w:val="0"/>
        <w:adjustRightInd w:val="0"/>
        <w:snapToGrid w:val="0"/>
        <w:spacing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13.4在乙方承诺的或国家规定的质量保证期内（取两者中最长的期限），如</w:t>
      </w:r>
    </w:p>
    <w:p>
      <w:pPr>
        <w:keepLines w:val="0"/>
        <w:pageBreakBefore w:val="0"/>
        <w:kinsoku/>
        <w:overflowPunct/>
        <w:topLinePunct w:val="0"/>
        <w:bidi w:val="0"/>
        <w:adjustRightInd w:val="0"/>
        <w:snapToGrid w:val="0"/>
        <w:spacing w:line="360" w:lineRule="auto"/>
        <w:rPr>
          <w:rFonts w:hint="eastAsia" w:ascii="仿宋" w:hAnsi="仿宋" w:eastAsia="仿宋" w:cs="仿宋"/>
          <w:color w:val="auto"/>
        </w:rPr>
      </w:pPr>
      <w:r>
        <w:rPr>
          <w:rFonts w:hint="eastAsia" w:ascii="仿宋" w:hAnsi="仿宋" w:eastAsia="仿宋" w:cs="仿宋"/>
          <w:color w:val="auto"/>
          <w:sz w:val="24"/>
        </w:rPr>
        <w:t>经乙方两次更换，产品仍不能达到合同约定的质量标准，甲方有权退货，乙方应退回全部货款。</w:t>
      </w:r>
    </w:p>
    <w:p>
      <w:pPr>
        <w:keepLines w:val="0"/>
        <w:pageBreakBefore w:val="0"/>
        <w:kinsoku/>
        <w:overflowPunct/>
        <w:topLinePunct w:val="0"/>
        <w:bidi w:val="0"/>
        <w:adjustRightInd w:val="0"/>
        <w:snapToGrid w:val="0"/>
        <w:spacing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13.5甲乙双方应自觉遵守含特殊药品复方制剂相关监督管理规定，防止流弊相关</w:t>
      </w:r>
    </w:p>
    <w:p>
      <w:pPr>
        <w:keepLines w:val="0"/>
        <w:pageBreakBefore w:val="0"/>
        <w:kinsoku/>
        <w:overflowPunct/>
        <w:topLinePunct w:val="0"/>
        <w:bidi w:val="0"/>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案件发生。</w:t>
      </w:r>
    </w:p>
    <w:p>
      <w:pPr>
        <w:keepLines w:val="0"/>
        <w:pageBreakBefore w:val="0"/>
        <w:kinsoku/>
        <w:overflowPunct/>
        <w:topLinePunct w:val="0"/>
        <w:bidi w:val="0"/>
        <w:adjustRightInd w:val="0"/>
        <w:snapToGrid w:val="0"/>
        <w:spacing w:line="360" w:lineRule="auto"/>
        <w:ind w:left="420" w:leftChars="200"/>
        <w:rPr>
          <w:rFonts w:hint="eastAsia" w:ascii="仿宋" w:hAnsi="仿宋" w:eastAsia="仿宋" w:cs="仿宋"/>
          <w:color w:val="auto"/>
          <w:sz w:val="24"/>
        </w:rPr>
      </w:pPr>
      <w:r>
        <w:rPr>
          <w:rFonts w:hint="eastAsia" w:ascii="仿宋" w:hAnsi="仿宋" w:eastAsia="仿宋" w:cs="仿宋"/>
          <w:color w:val="auto"/>
          <w:sz w:val="24"/>
        </w:rPr>
        <w:t>13.6甲乙双方的账号发生变更或更改时应在汇款前告知对方，并在更改后的2个</w:t>
      </w:r>
    </w:p>
    <w:p>
      <w:pPr>
        <w:keepLines w:val="0"/>
        <w:pageBreakBefore w:val="0"/>
        <w:kinsoku/>
        <w:overflowPunct/>
        <w:topLinePunct w:val="0"/>
        <w:bidi w:val="0"/>
        <w:adjustRightInd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月内重新签订本协议。</w:t>
      </w:r>
    </w:p>
    <w:p>
      <w:pPr>
        <w:keepLines w:val="0"/>
        <w:pageBreakBefore w:val="0"/>
        <w:kinsoku/>
        <w:overflowPunct/>
        <w:topLinePunct w:val="0"/>
        <w:bidi w:val="0"/>
        <w:adjustRightInd w:val="0"/>
        <w:snapToGrid w:val="0"/>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第十四条 销售退货条件约定</w:t>
      </w:r>
    </w:p>
    <w:p>
      <w:pPr>
        <w:keepLines w:val="0"/>
        <w:pageBreakBefore w:val="0"/>
        <w:kinsoku/>
        <w:overflowPunct/>
        <w:topLinePunct w:val="0"/>
        <w:bidi w:val="0"/>
        <w:adjustRightInd w:val="0"/>
        <w:snapToGrid w:val="0"/>
        <w:spacing w:line="360" w:lineRule="auto"/>
        <w:ind w:left="487" w:leftChars="232"/>
        <w:rPr>
          <w:rFonts w:hint="eastAsia" w:ascii="仿宋" w:hAnsi="仿宋" w:eastAsia="仿宋" w:cs="仿宋"/>
          <w:bCs/>
          <w:color w:val="auto"/>
          <w:sz w:val="24"/>
        </w:rPr>
      </w:pPr>
      <w:r>
        <w:rPr>
          <w:rFonts w:hint="eastAsia" w:ascii="仿宋" w:hAnsi="仿宋" w:eastAsia="仿宋" w:cs="仿宋"/>
          <w:bCs/>
          <w:color w:val="auto"/>
          <w:sz w:val="24"/>
        </w:rPr>
        <w:t>14.1所退品必须属乙方所供给甲方商品；</w:t>
      </w:r>
    </w:p>
    <w:p>
      <w:pPr>
        <w:keepLines w:val="0"/>
        <w:pageBreakBefore w:val="0"/>
        <w:kinsoku/>
        <w:overflowPunct/>
        <w:topLinePunct w:val="0"/>
        <w:bidi w:val="0"/>
        <w:adjustRightInd w:val="0"/>
        <w:snapToGrid w:val="0"/>
        <w:spacing w:line="360" w:lineRule="auto"/>
        <w:ind w:left="487" w:leftChars="232"/>
        <w:rPr>
          <w:rFonts w:hint="eastAsia" w:ascii="仿宋" w:hAnsi="仿宋" w:eastAsia="仿宋" w:cs="仿宋"/>
          <w:color w:val="auto"/>
          <w:sz w:val="24"/>
        </w:rPr>
      </w:pPr>
      <w:r>
        <w:rPr>
          <w:rFonts w:hint="eastAsia" w:ascii="仿宋" w:hAnsi="仿宋" w:eastAsia="仿宋" w:cs="仿宋"/>
          <w:bCs/>
          <w:color w:val="auto"/>
          <w:sz w:val="24"/>
        </w:rPr>
        <w:t>14.2</w:t>
      </w:r>
      <w:r>
        <w:rPr>
          <w:rFonts w:hint="eastAsia" w:ascii="仿宋" w:hAnsi="仿宋" w:eastAsia="仿宋" w:cs="仿宋"/>
          <w:color w:val="auto"/>
          <w:sz w:val="24"/>
        </w:rPr>
        <w:t>近效期批号特价、季节性商品一经售出不退货。</w:t>
      </w:r>
    </w:p>
    <w:p>
      <w:pPr>
        <w:keepLines w:val="0"/>
        <w:pageBreakBefore w:val="0"/>
        <w:kinsoku/>
        <w:overflowPunct/>
        <w:topLinePunct w:val="0"/>
        <w:bidi w:val="0"/>
        <w:adjustRightInd w:val="0"/>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第十五条 合同的转让和分包</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不允许转包和分包。如乙方将项目转包或分包，甲方有权解除合同，追究乙方的违约责任。</w:t>
      </w:r>
    </w:p>
    <w:p>
      <w:pPr>
        <w:keepLines w:val="0"/>
        <w:pageBreakBefore w:val="0"/>
        <w:kinsoku/>
        <w:overflowPunct/>
        <w:topLinePunct w:val="0"/>
        <w:bidi w:val="0"/>
        <w:adjustRightInd w:val="0"/>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第十六条 合同的变更和终止</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本合同一经签订，双方不得擅自变更、中止或者终止合同。</w:t>
      </w:r>
    </w:p>
    <w:p>
      <w:pPr>
        <w:keepLines w:val="0"/>
        <w:pageBreakBefore w:val="0"/>
        <w:numPr>
          <w:ilvl w:val="0"/>
          <w:numId w:val="4"/>
        </w:numPr>
        <w:kinsoku/>
        <w:overflowPunct/>
        <w:topLinePunct w:val="0"/>
        <w:bidi w:val="0"/>
        <w:adjustRightInd w:val="0"/>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不可抗力</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17.1如果双方中任何一方遭遇法律规定的不可抗力，致使合同履行受阻时，履行合同的期限应予延长，延长的期限应相当于不可抗力所影响的时间。</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17.2受事故影响的一方应在不可抗力的事故发生后尽快书面形式通知另一方，并尽快将有关部门出具的证明文件送达另一方。</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17.3不可抗力使合同的某些内容有变更必要的， 双方应通过协商达成进一步履行合同的协议，因不可抗力致使合同不能履行的，合同终止。</w:t>
      </w:r>
    </w:p>
    <w:p>
      <w:pPr>
        <w:keepLines w:val="0"/>
        <w:pageBreakBefore w:val="0"/>
        <w:kinsoku/>
        <w:overflowPunct/>
        <w:topLinePunct w:val="0"/>
        <w:bidi w:val="0"/>
        <w:adjustRightInd w:val="0"/>
        <w:snapToGrid w:val="0"/>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第十八条 争议的解决</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18.1因产品的质量问题发生争议的，应当邀请国家认可的质量检测机构对产品质量进行鉴定。产品符合标准的，鉴定费由甲方承担；产品不符合质量标准的，鉴定费由乙方承担。</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18.2因履行本合同引起的或与本合同有关的争议，甲、乙双方应首先通过友好协商解决，如果协商不能解决争议，则采取第18.2.</w:t>
      </w:r>
      <w:r>
        <w:rPr>
          <w:rFonts w:hint="eastAsia" w:ascii="仿宋" w:hAnsi="仿宋" w:eastAsia="仿宋" w:cs="仿宋"/>
          <w:color w:val="auto"/>
          <w:sz w:val="24"/>
          <w:lang w:val="en-US" w:eastAsia="zh-CN"/>
        </w:rPr>
        <w:t>1</w:t>
      </w:r>
      <w:r>
        <w:rPr>
          <w:rFonts w:hint="eastAsia" w:ascii="仿宋" w:hAnsi="仿宋" w:eastAsia="仿宋" w:cs="仿宋"/>
          <w:color w:val="auto"/>
          <w:sz w:val="24"/>
        </w:rPr>
        <w:t>种方式解决争议：</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18.2.1向甲方所在地有管辖权的人民法院提起诉讼。</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18.2.2向丽水仲裁委员会按其仲裁规则申请仲裁。</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18.3在仲裁期间，本合同应继续履行。</w:t>
      </w:r>
    </w:p>
    <w:p>
      <w:pPr>
        <w:keepLines w:val="0"/>
        <w:pageBreakBefore w:val="0"/>
        <w:kinsoku/>
        <w:overflowPunct/>
        <w:topLinePunct w:val="0"/>
        <w:bidi w:val="0"/>
        <w:adjustRightInd w:val="0"/>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第十九条 合同生效及其他</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19.1合同经双方负责人或被委托人签字并加盖单位公章。</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19.2合同执行中涉及采购资金和采购内容修改或补充的，须签书面补充协议，方可作为合同不可分割的一部分。</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19.3本合同自签订之日起生效。</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19.4本合同一式六份，甲乙双方各执三份。</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19.5本合同应按照中华人民共和国的现行法律进行解释。</w:t>
      </w:r>
    </w:p>
    <w:p>
      <w:pPr>
        <w:pStyle w:val="16"/>
        <w:keepLines w:val="0"/>
        <w:pageBreakBefore w:val="0"/>
        <w:kinsoku/>
        <w:overflowPunct/>
        <w:topLinePunct w:val="0"/>
        <w:bidi w:val="0"/>
        <w:spacing w:line="360" w:lineRule="auto"/>
        <w:rPr>
          <w:rFonts w:hint="eastAsia" w:ascii="仿宋" w:hAnsi="仿宋" w:eastAsia="仿宋" w:cs="仿宋"/>
          <w:color w:val="auto"/>
          <w:kern w:val="2"/>
        </w:rPr>
      </w:pPr>
    </w:p>
    <w:tbl>
      <w:tblPr>
        <w:tblStyle w:val="18"/>
        <w:tblW w:w="9070" w:type="dxa"/>
        <w:jc w:val="center"/>
        <w:tblInd w:w="0" w:type="dxa"/>
        <w:tblLayout w:type="fixed"/>
        <w:tblCellMar>
          <w:top w:w="0" w:type="dxa"/>
          <w:left w:w="108" w:type="dxa"/>
          <w:bottom w:w="0" w:type="dxa"/>
          <w:right w:w="108" w:type="dxa"/>
        </w:tblCellMar>
      </w:tblPr>
      <w:tblGrid>
        <w:gridCol w:w="1418"/>
        <w:gridCol w:w="1134"/>
        <w:gridCol w:w="1960"/>
        <w:gridCol w:w="1442"/>
        <w:gridCol w:w="1134"/>
        <w:gridCol w:w="1982"/>
      </w:tblGrid>
      <w:tr>
        <w:tblPrEx>
          <w:tblLayout w:type="fixed"/>
          <w:tblCellMar>
            <w:top w:w="0" w:type="dxa"/>
            <w:left w:w="108" w:type="dxa"/>
            <w:bottom w:w="0" w:type="dxa"/>
            <w:right w:w="108" w:type="dxa"/>
          </w:tblCellMar>
        </w:tblPrEx>
        <w:trPr>
          <w:trHeight w:val="1365" w:hRule="atLeast"/>
          <w:jc w:val="center"/>
        </w:trPr>
        <w:tc>
          <w:tcPr>
            <w:tcW w:w="4512" w:type="dxa"/>
            <w:gridSpan w:val="3"/>
            <w:noWrap/>
            <w:vAlign w:val="center"/>
          </w:tcPr>
          <w:p>
            <w:pPr>
              <w:keepLines w:val="0"/>
              <w:pageBreakBefore w:val="0"/>
              <w:kinsoku/>
              <w:overflowPunct/>
              <w:topLinePunct w:val="0"/>
              <w:bidi w:val="0"/>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甲方(公章)</w:t>
            </w:r>
          </w:p>
        </w:tc>
        <w:tc>
          <w:tcPr>
            <w:tcW w:w="4558" w:type="dxa"/>
            <w:gridSpan w:val="3"/>
            <w:noWrap/>
            <w:vAlign w:val="center"/>
          </w:tcPr>
          <w:p>
            <w:pPr>
              <w:keepLines w:val="0"/>
              <w:pageBreakBefore w:val="0"/>
              <w:kinsoku/>
              <w:overflowPunct/>
              <w:topLinePunct w:val="0"/>
              <w:bidi w:val="0"/>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乙方(公章)</w:t>
            </w:r>
          </w:p>
        </w:tc>
      </w:tr>
      <w:tr>
        <w:tblPrEx>
          <w:tblLayout w:type="fixed"/>
          <w:tblCellMar>
            <w:top w:w="0" w:type="dxa"/>
            <w:left w:w="108" w:type="dxa"/>
            <w:bottom w:w="0" w:type="dxa"/>
            <w:right w:w="108" w:type="dxa"/>
          </w:tblCellMar>
        </w:tblPrEx>
        <w:trPr>
          <w:trHeight w:val="454" w:hRule="atLeast"/>
          <w:jc w:val="center"/>
        </w:trPr>
        <w:tc>
          <w:tcPr>
            <w:tcW w:w="1418" w:type="dxa"/>
            <w:noWrap/>
            <w:vAlign w:val="center"/>
          </w:tcPr>
          <w:p>
            <w:pPr>
              <w:keepLines w:val="0"/>
              <w:pageBreakBefore w:val="0"/>
              <w:kinsoku/>
              <w:overflowPunct/>
              <w:topLinePunct w:val="0"/>
              <w:bidi w:val="0"/>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法定代表人</w:t>
            </w:r>
          </w:p>
        </w:tc>
        <w:tc>
          <w:tcPr>
            <w:tcW w:w="1134" w:type="dxa"/>
            <w:vMerge w:val="restart"/>
            <w:noWrap/>
            <w:vAlign w:val="center"/>
          </w:tcPr>
          <w:p>
            <w:pPr>
              <w:keepLines w:val="0"/>
              <w:pageBreakBefore w:val="0"/>
              <w:widowControl/>
              <w:kinsoku/>
              <w:overflowPunct/>
              <w:topLinePunct w:val="0"/>
              <w:bidi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(签字):</w:t>
            </w:r>
          </w:p>
        </w:tc>
        <w:tc>
          <w:tcPr>
            <w:tcW w:w="1960" w:type="dxa"/>
            <w:vMerge w:val="restart"/>
            <w:noWrap/>
            <w:vAlign w:val="center"/>
          </w:tcPr>
          <w:p>
            <w:pPr>
              <w:keepLines w:val="0"/>
              <w:pageBreakBefore w:val="0"/>
              <w:kinsoku/>
              <w:overflowPunct/>
              <w:topLinePunct w:val="0"/>
              <w:bidi w:val="0"/>
              <w:snapToGrid w:val="0"/>
              <w:spacing w:line="360" w:lineRule="auto"/>
              <w:jc w:val="center"/>
              <w:rPr>
                <w:rFonts w:hint="eastAsia" w:ascii="仿宋" w:hAnsi="仿宋" w:eastAsia="仿宋" w:cs="仿宋"/>
                <w:color w:val="auto"/>
                <w:sz w:val="24"/>
              </w:rPr>
            </w:pPr>
          </w:p>
        </w:tc>
        <w:tc>
          <w:tcPr>
            <w:tcW w:w="1442" w:type="dxa"/>
            <w:noWrap/>
            <w:vAlign w:val="center"/>
          </w:tcPr>
          <w:p>
            <w:pPr>
              <w:keepLines w:val="0"/>
              <w:pageBreakBefore w:val="0"/>
              <w:kinsoku/>
              <w:overflowPunct/>
              <w:topLinePunct w:val="0"/>
              <w:bidi w:val="0"/>
              <w:spacing w:line="360" w:lineRule="auto"/>
              <w:rPr>
                <w:rFonts w:hint="eastAsia" w:ascii="仿宋" w:hAnsi="仿宋" w:eastAsia="仿宋" w:cs="仿宋"/>
                <w:color w:val="auto"/>
                <w:sz w:val="24"/>
              </w:rPr>
            </w:pPr>
            <w:r>
              <w:rPr>
                <w:rFonts w:hint="eastAsia" w:ascii="仿宋" w:hAnsi="仿宋" w:eastAsia="仿宋" w:cs="仿宋"/>
                <w:color w:val="auto"/>
                <w:sz w:val="24"/>
              </w:rPr>
              <w:t>法定代表人</w:t>
            </w:r>
          </w:p>
        </w:tc>
        <w:tc>
          <w:tcPr>
            <w:tcW w:w="1134" w:type="dxa"/>
            <w:vMerge w:val="restart"/>
            <w:noWrap/>
            <w:vAlign w:val="center"/>
          </w:tcPr>
          <w:p>
            <w:pPr>
              <w:keepLines w:val="0"/>
              <w:pageBreakBefore w:val="0"/>
              <w:widowControl/>
              <w:kinsoku/>
              <w:overflowPunct/>
              <w:topLinePunct w:val="0"/>
              <w:bidi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(签字):</w:t>
            </w:r>
          </w:p>
        </w:tc>
        <w:tc>
          <w:tcPr>
            <w:tcW w:w="1982" w:type="dxa"/>
            <w:vMerge w:val="restart"/>
            <w:noWrap/>
            <w:vAlign w:val="center"/>
          </w:tcPr>
          <w:p>
            <w:pPr>
              <w:keepLines w:val="0"/>
              <w:pageBreakBefore w:val="0"/>
              <w:kinsoku/>
              <w:overflowPunct/>
              <w:topLinePunct w:val="0"/>
              <w:bidi w:val="0"/>
              <w:snapToGrid w:val="0"/>
              <w:spacing w:line="360" w:lineRule="auto"/>
              <w:jc w:val="center"/>
              <w:rPr>
                <w:rFonts w:hint="eastAsia" w:ascii="仿宋" w:hAnsi="仿宋" w:eastAsia="仿宋" w:cs="仿宋"/>
                <w:color w:val="auto"/>
                <w:sz w:val="24"/>
              </w:rPr>
            </w:pPr>
          </w:p>
        </w:tc>
      </w:tr>
      <w:tr>
        <w:tblPrEx>
          <w:tblLayout w:type="fixed"/>
          <w:tblCellMar>
            <w:top w:w="0" w:type="dxa"/>
            <w:left w:w="108" w:type="dxa"/>
            <w:bottom w:w="0" w:type="dxa"/>
            <w:right w:w="108" w:type="dxa"/>
          </w:tblCellMar>
        </w:tblPrEx>
        <w:trPr>
          <w:trHeight w:val="492" w:hRule="atLeast"/>
          <w:jc w:val="center"/>
        </w:trPr>
        <w:tc>
          <w:tcPr>
            <w:tcW w:w="1418" w:type="dxa"/>
            <w:noWrap/>
            <w:vAlign w:val="center"/>
          </w:tcPr>
          <w:p>
            <w:pPr>
              <w:keepLines w:val="0"/>
              <w:pageBreakBefore w:val="0"/>
              <w:kinsoku/>
              <w:overflowPunct/>
              <w:topLinePunct w:val="0"/>
              <w:bidi w:val="0"/>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或被委托人</w:t>
            </w:r>
          </w:p>
        </w:tc>
        <w:tc>
          <w:tcPr>
            <w:tcW w:w="1134" w:type="dxa"/>
            <w:vMerge w:val="continue"/>
            <w:noWrap/>
            <w:vAlign w:val="center"/>
          </w:tcPr>
          <w:p>
            <w:pPr>
              <w:keepLines w:val="0"/>
              <w:pageBreakBefore w:val="0"/>
              <w:kinsoku/>
              <w:overflowPunct/>
              <w:topLinePunct w:val="0"/>
              <w:bidi w:val="0"/>
              <w:snapToGrid w:val="0"/>
              <w:spacing w:line="360" w:lineRule="auto"/>
              <w:jc w:val="center"/>
              <w:rPr>
                <w:rFonts w:hint="eastAsia" w:ascii="仿宋" w:hAnsi="仿宋" w:eastAsia="仿宋" w:cs="仿宋"/>
                <w:color w:val="auto"/>
                <w:sz w:val="24"/>
              </w:rPr>
            </w:pPr>
          </w:p>
        </w:tc>
        <w:tc>
          <w:tcPr>
            <w:tcW w:w="1960" w:type="dxa"/>
            <w:vMerge w:val="continue"/>
            <w:noWrap/>
            <w:vAlign w:val="center"/>
          </w:tcPr>
          <w:p>
            <w:pPr>
              <w:keepLines w:val="0"/>
              <w:pageBreakBefore w:val="0"/>
              <w:kinsoku/>
              <w:overflowPunct/>
              <w:topLinePunct w:val="0"/>
              <w:bidi w:val="0"/>
              <w:snapToGrid w:val="0"/>
              <w:spacing w:line="360" w:lineRule="auto"/>
              <w:jc w:val="center"/>
              <w:rPr>
                <w:rFonts w:hint="eastAsia" w:ascii="仿宋" w:hAnsi="仿宋" w:eastAsia="仿宋" w:cs="仿宋"/>
                <w:color w:val="auto"/>
                <w:sz w:val="24"/>
              </w:rPr>
            </w:pPr>
          </w:p>
        </w:tc>
        <w:tc>
          <w:tcPr>
            <w:tcW w:w="1442" w:type="dxa"/>
            <w:noWrap/>
            <w:vAlign w:val="center"/>
          </w:tcPr>
          <w:p>
            <w:pPr>
              <w:keepLines w:val="0"/>
              <w:pageBreakBefore w:val="0"/>
              <w:kinsoku/>
              <w:overflowPunct/>
              <w:topLinePunct w:val="0"/>
              <w:bidi w:val="0"/>
              <w:spacing w:line="360" w:lineRule="auto"/>
              <w:rPr>
                <w:rFonts w:hint="eastAsia" w:ascii="仿宋" w:hAnsi="仿宋" w:eastAsia="仿宋" w:cs="仿宋"/>
                <w:color w:val="auto"/>
                <w:sz w:val="24"/>
              </w:rPr>
            </w:pPr>
            <w:r>
              <w:rPr>
                <w:rFonts w:hint="eastAsia" w:ascii="仿宋" w:hAnsi="仿宋" w:eastAsia="仿宋" w:cs="仿宋"/>
                <w:color w:val="auto"/>
                <w:sz w:val="24"/>
              </w:rPr>
              <w:t>或被委托人</w:t>
            </w:r>
          </w:p>
        </w:tc>
        <w:tc>
          <w:tcPr>
            <w:tcW w:w="1134" w:type="dxa"/>
            <w:vMerge w:val="continue"/>
            <w:noWrap/>
            <w:vAlign w:val="center"/>
          </w:tcPr>
          <w:p>
            <w:pPr>
              <w:keepLines w:val="0"/>
              <w:pageBreakBefore w:val="0"/>
              <w:kinsoku/>
              <w:overflowPunct/>
              <w:topLinePunct w:val="0"/>
              <w:bidi w:val="0"/>
              <w:snapToGrid w:val="0"/>
              <w:spacing w:line="360" w:lineRule="auto"/>
              <w:jc w:val="center"/>
              <w:rPr>
                <w:rFonts w:hint="eastAsia" w:ascii="仿宋" w:hAnsi="仿宋" w:eastAsia="仿宋" w:cs="仿宋"/>
                <w:color w:val="auto"/>
                <w:sz w:val="24"/>
              </w:rPr>
            </w:pPr>
          </w:p>
        </w:tc>
        <w:tc>
          <w:tcPr>
            <w:tcW w:w="1982" w:type="dxa"/>
            <w:vMerge w:val="continue"/>
            <w:noWrap/>
            <w:vAlign w:val="center"/>
          </w:tcPr>
          <w:p>
            <w:pPr>
              <w:keepLines w:val="0"/>
              <w:pageBreakBefore w:val="0"/>
              <w:kinsoku/>
              <w:overflowPunct/>
              <w:topLinePunct w:val="0"/>
              <w:bidi w:val="0"/>
              <w:snapToGrid w:val="0"/>
              <w:spacing w:line="360" w:lineRule="auto"/>
              <w:jc w:val="center"/>
              <w:rPr>
                <w:rFonts w:hint="eastAsia" w:ascii="仿宋" w:hAnsi="仿宋" w:eastAsia="仿宋" w:cs="仿宋"/>
                <w:color w:val="auto"/>
                <w:sz w:val="24"/>
              </w:rPr>
            </w:pPr>
          </w:p>
        </w:tc>
      </w:tr>
      <w:tr>
        <w:tblPrEx>
          <w:tblLayout w:type="fixed"/>
          <w:tblCellMar>
            <w:top w:w="0" w:type="dxa"/>
            <w:left w:w="108" w:type="dxa"/>
            <w:bottom w:w="0" w:type="dxa"/>
            <w:right w:w="108" w:type="dxa"/>
          </w:tblCellMar>
        </w:tblPrEx>
        <w:trPr>
          <w:trHeight w:val="454" w:hRule="atLeast"/>
          <w:jc w:val="center"/>
        </w:trPr>
        <w:tc>
          <w:tcPr>
            <w:tcW w:w="1418" w:type="dxa"/>
            <w:noWrap/>
            <w:vAlign w:val="center"/>
          </w:tcPr>
          <w:p>
            <w:pPr>
              <w:keepLines w:val="0"/>
              <w:pageBreakBefore w:val="0"/>
              <w:kinsoku/>
              <w:overflowPunct/>
              <w:topLinePunct w:val="0"/>
              <w:bidi w:val="0"/>
              <w:snapToGrid w:val="0"/>
              <w:spacing w:line="360" w:lineRule="auto"/>
              <w:jc w:val="distribute"/>
              <w:rPr>
                <w:rFonts w:hint="eastAsia" w:ascii="仿宋" w:hAnsi="仿宋" w:eastAsia="仿宋" w:cs="仿宋"/>
                <w:color w:val="auto"/>
                <w:sz w:val="24"/>
              </w:rPr>
            </w:pPr>
            <w:r>
              <w:rPr>
                <w:rFonts w:hint="eastAsia" w:ascii="仿宋" w:hAnsi="仿宋" w:eastAsia="仿宋" w:cs="仿宋"/>
                <w:color w:val="auto"/>
                <w:sz w:val="24"/>
              </w:rPr>
              <w:t>地    址：</w:t>
            </w:r>
          </w:p>
        </w:tc>
        <w:tc>
          <w:tcPr>
            <w:tcW w:w="3094" w:type="dxa"/>
            <w:gridSpan w:val="2"/>
            <w:noWrap/>
            <w:vAlign w:val="center"/>
          </w:tcPr>
          <w:p>
            <w:pPr>
              <w:keepLines w:val="0"/>
              <w:pageBreakBefore w:val="0"/>
              <w:kinsoku/>
              <w:overflowPunct/>
              <w:topLinePunct w:val="0"/>
              <w:bidi w:val="0"/>
              <w:snapToGrid w:val="0"/>
              <w:spacing w:line="360" w:lineRule="auto"/>
              <w:rPr>
                <w:rFonts w:hint="eastAsia" w:ascii="仿宋" w:hAnsi="仿宋" w:eastAsia="仿宋" w:cs="仿宋"/>
                <w:color w:val="auto"/>
                <w:sz w:val="24"/>
              </w:rPr>
            </w:pPr>
          </w:p>
        </w:tc>
        <w:tc>
          <w:tcPr>
            <w:tcW w:w="1442" w:type="dxa"/>
            <w:noWrap/>
            <w:vAlign w:val="center"/>
          </w:tcPr>
          <w:p>
            <w:pPr>
              <w:keepLines w:val="0"/>
              <w:pageBreakBefore w:val="0"/>
              <w:kinsoku/>
              <w:overflowPunct/>
              <w:topLinePunct w:val="0"/>
              <w:bidi w:val="0"/>
              <w:snapToGrid w:val="0"/>
              <w:spacing w:line="360" w:lineRule="auto"/>
              <w:jc w:val="distribute"/>
              <w:rPr>
                <w:rFonts w:hint="eastAsia" w:ascii="仿宋" w:hAnsi="仿宋" w:eastAsia="仿宋" w:cs="仿宋"/>
                <w:color w:val="auto"/>
                <w:sz w:val="24"/>
              </w:rPr>
            </w:pPr>
            <w:r>
              <w:rPr>
                <w:rFonts w:hint="eastAsia" w:ascii="仿宋" w:hAnsi="仿宋" w:eastAsia="仿宋" w:cs="仿宋"/>
                <w:color w:val="auto"/>
                <w:sz w:val="24"/>
              </w:rPr>
              <w:t>地    址：</w:t>
            </w:r>
          </w:p>
        </w:tc>
        <w:tc>
          <w:tcPr>
            <w:tcW w:w="3116" w:type="dxa"/>
            <w:gridSpan w:val="2"/>
            <w:noWrap/>
            <w:vAlign w:val="center"/>
          </w:tcPr>
          <w:p>
            <w:pPr>
              <w:keepLines w:val="0"/>
              <w:pageBreakBefore w:val="0"/>
              <w:kinsoku/>
              <w:overflowPunct/>
              <w:topLinePunct w:val="0"/>
              <w:bidi w:val="0"/>
              <w:snapToGrid w:val="0"/>
              <w:spacing w:line="360" w:lineRule="auto"/>
              <w:rPr>
                <w:rFonts w:hint="eastAsia" w:ascii="仿宋" w:hAnsi="仿宋" w:eastAsia="仿宋" w:cs="仿宋"/>
                <w:color w:val="auto"/>
                <w:sz w:val="24"/>
              </w:rPr>
            </w:pPr>
          </w:p>
        </w:tc>
      </w:tr>
      <w:tr>
        <w:tblPrEx>
          <w:tblLayout w:type="fixed"/>
          <w:tblCellMar>
            <w:top w:w="0" w:type="dxa"/>
            <w:left w:w="108" w:type="dxa"/>
            <w:bottom w:w="0" w:type="dxa"/>
            <w:right w:w="108" w:type="dxa"/>
          </w:tblCellMar>
        </w:tblPrEx>
        <w:trPr>
          <w:trHeight w:val="454" w:hRule="atLeast"/>
          <w:jc w:val="center"/>
        </w:trPr>
        <w:tc>
          <w:tcPr>
            <w:tcW w:w="1418" w:type="dxa"/>
            <w:noWrap/>
            <w:vAlign w:val="center"/>
          </w:tcPr>
          <w:p>
            <w:pPr>
              <w:keepLines w:val="0"/>
              <w:pageBreakBefore w:val="0"/>
              <w:kinsoku/>
              <w:overflowPunct/>
              <w:topLinePunct w:val="0"/>
              <w:bidi w:val="0"/>
              <w:snapToGrid w:val="0"/>
              <w:spacing w:line="360" w:lineRule="auto"/>
              <w:jc w:val="distribute"/>
              <w:rPr>
                <w:rFonts w:hint="eastAsia" w:ascii="仿宋" w:hAnsi="仿宋" w:eastAsia="仿宋" w:cs="仿宋"/>
                <w:color w:val="auto"/>
                <w:sz w:val="24"/>
              </w:rPr>
            </w:pPr>
            <w:r>
              <w:rPr>
                <w:rFonts w:hint="eastAsia" w:ascii="仿宋" w:hAnsi="仿宋" w:eastAsia="仿宋" w:cs="仿宋"/>
                <w:color w:val="auto"/>
                <w:sz w:val="24"/>
              </w:rPr>
              <w:t>联 系 人：</w:t>
            </w:r>
          </w:p>
        </w:tc>
        <w:tc>
          <w:tcPr>
            <w:tcW w:w="3094" w:type="dxa"/>
            <w:gridSpan w:val="2"/>
            <w:noWrap/>
            <w:vAlign w:val="center"/>
          </w:tcPr>
          <w:p>
            <w:pPr>
              <w:keepLines w:val="0"/>
              <w:pageBreakBefore w:val="0"/>
              <w:kinsoku/>
              <w:overflowPunct/>
              <w:topLinePunct w:val="0"/>
              <w:bidi w:val="0"/>
              <w:snapToGrid w:val="0"/>
              <w:spacing w:line="360" w:lineRule="auto"/>
              <w:rPr>
                <w:rFonts w:hint="eastAsia" w:ascii="仿宋" w:hAnsi="仿宋" w:eastAsia="仿宋" w:cs="仿宋"/>
                <w:color w:val="auto"/>
                <w:sz w:val="24"/>
              </w:rPr>
            </w:pPr>
          </w:p>
        </w:tc>
        <w:tc>
          <w:tcPr>
            <w:tcW w:w="1442" w:type="dxa"/>
            <w:noWrap/>
            <w:vAlign w:val="center"/>
          </w:tcPr>
          <w:p>
            <w:pPr>
              <w:keepLines w:val="0"/>
              <w:pageBreakBefore w:val="0"/>
              <w:kinsoku/>
              <w:overflowPunct/>
              <w:topLinePunct w:val="0"/>
              <w:bidi w:val="0"/>
              <w:snapToGrid w:val="0"/>
              <w:spacing w:line="360" w:lineRule="auto"/>
              <w:jc w:val="distribute"/>
              <w:rPr>
                <w:rFonts w:hint="eastAsia" w:ascii="仿宋" w:hAnsi="仿宋" w:eastAsia="仿宋" w:cs="仿宋"/>
                <w:color w:val="auto"/>
                <w:sz w:val="24"/>
              </w:rPr>
            </w:pPr>
            <w:r>
              <w:rPr>
                <w:rFonts w:hint="eastAsia" w:ascii="仿宋" w:hAnsi="仿宋" w:eastAsia="仿宋" w:cs="仿宋"/>
                <w:color w:val="auto"/>
                <w:sz w:val="24"/>
              </w:rPr>
              <w:t>联 系 人：</w:t>
            </w:r>
          </w:p>
        </w:tc>
        <w:tc>
          <w:tcPr>
            <w:tcW w:w="3116" w:type="dxa"/>
            <w:gridSpan w:val="2"/>
            <w:noWrap/>
            <w:vAlign w:val="center"/>
          </w:tcPr>
          <w:p>
            <w:pPr>
              <w:keepLines w:val="0"/>
              <w:pageBreakBefore w:val="0"/>
              <w:kinsoku/>
              <w:overflowPunct/>
              <w:topLinePunct w:val="0"/>
              <w:bidi w:val="0"/>
              <w:snapToGrid w:val="0"/>
              <w:spacing w:line="360" w:lineRule="auto"/>
              <w:rPr>
                <w:rFonts w:hint="eastAsia" w:ascii="仿宋" w:hAnsi="仿宋" w:eastAsia="仿宋" w:cs="仿宋"/>
                <w:color w:val="auto"/>
                <w:sz w:val="24"/>
              </w:rPr>
            </w:pPr>
          </w:p>
        </w:tc>
      </w:tr>
      <w:tr>
        <w:tblPrEx>
          <w:tblLayout w:type="fixed"/>
          <w:tblCellMar>
            <w:top w:w="0" w:type="dxa"/>
            <w:left w:w="108" w:type="dxa"/>
            <w:bottom w:w="0" w:type="dxa"/>
            <w:right w:w="108" w:type="dxa"/>
          </w:tblCellMar>
        </w:tblPrEx>
        <w:trPr>
          <w:trHeight w:val="454" w:hRule="atLeast"/>
          <w:jc w:val="center"/>
        </w:trPr>
        <w:tc>
          <w:tcPr>
            <w:tcW w:w="1418" w:type="dxa"/>
            <w:noWrap/>
            <w:vAlign w:val="center"/>
          </w:tcPr>
          <w:p>
            <w:pPr>
              <w:keepLines w:val="0"/>
              <w:pageBreakBefore w:val="0"/>
              <w:kinsoku/>
              <w:overflowPunct/>
              <w:topLinePunct w:val="0"/>
              <w:bidi w:val="0"/>
              <w:snapToGrid w:val="0"/>
              <w:spacing w:line="360" w:lineRule="auto"/>
              <w:jc w:val="distribute"/>
              <w:rPr>
                <w:rFonts w:hint="eastAsia" w:ascii="仿宋" w:hAnsi="仿宋" w:eastAsia="仿宋" w:cs="仿宋"/>
                <w:color w:val="auto"/>
                <w:sz w:val="24"/>
              </w:rPr>
            </w:pPr>
            <w:r>
              <w:rPr>
                <w:rFonts w:hint="eastAsia" w:ascii="仿宋" w:hAnsi="仿宋" w:eastAsia="仿宋" w:cs="仿宋"/>
                <w:color w:val="auto"/>
                <w:sz w:val="24"/>
              </w:rPr>
              <w:t>电    话：</w:t>
            </w:r>
          </w:p>
        </w:tc>
        <w:tc>
          <w:tcPr>
            <w:tcW w:w="3094" w:type="dxa"/>
            <w:gridSpan w:val="2"/>
            <w:noWrap/>
            <w:vAlign w:val="center"/>
          </w:tcPr>
          <w:p>
            <w:pPr>
              <w:keepLines w:val="0"/>
              <w:pageBreakBefore w:val="0"/>
              <w:kinsoku/>
              <w:overflowPunct/>
              <w:topLinePunct w:val="0"/>
              <w:bidi w:val="0"/>
              <w:snapToGrid w:val="0"/>
              <w:spacing w:line="360" w:lineRule="auto"/>
              <w:rPr>
                <w:rFonts w:hint="eastAsia" w:ascii="仿宋" w:hAnsi="仿宋" w:eastAsia="仿宋" w:cs="仿宋"/>
                <w:color w:val="auto"/>
                <w:sz w:val="24"/>
              </w:rPr>
            </w:pPr>
          </w:p>
        </w:tc>
        <w:tc>
          <w:tcPr>
            <w:tcW w:w="1442" w:type="dxa"/>
            <w:noWrap/>
            <w:vAlign w:val="center"/>
          </w:tcPr>
          <w:p>
            <w:pPr>
              <w:keepLines w:val="0"/>
              <w:pageBreakBefore w:val="0"/>
              <w:kinsoku/>
              <w:overflowPunct/>
              <w:topLinePunct w:val="0"/>
              <w:bidi w:val="0"/>
              <w:snapToGrid w:val="0"/>
              <w:spacing w:line="360" w:lineRule="auto"/>
              <w:jc w:val="distribute"/>
              <w:rPr>
                <w:rFonts w:hint="eastAsia" w:ascii="仿宋" w:hAnsi="仿宋" w:eastAsia="仿宋" w:cs="仿宋"/>
                <w:color w:val="auto"/>
                <w:sz w:val="24"/>
              </w:rPr>
            </w:pPr>
            <w:r>
              <w:rPr>
                <w:rFonts w:hint="eastAsia" w:ascii="仿宋" w:hAnsi="仿宋" w:eastAsia="仿宋" w:cs="仿宋"/>
                <w:color w:val="auto"/>
                <w:sz w:val="24"/>
              </w:rPr>
              <w:t>电    话：</w:t>
            </w:r>
          </w:p>
        </w:tc>
        <w:tc>
          <w:tcPr>
            <w:tcW w:w="3116" w:type="dxa"/>
            <w:gridSpan w:val="2"/>
            <w:noWrap/>
            <w:vAlign w:val="center"/>
          </w:tcPr>
          <w:p>
            <w:pPr>
              <w:keepLines w:val="0"/>
              <w:pageBreakBefore w:val="0"/>
              <w:kinsoku/>
              <w:overflowPunct/>
              <w:topLinePunct w:val="0"/>
              <w:bidi w:val="0"/>
              <w:snapToGrid w:val="0"/>
              <w:spacing w:line="360" w:lineRule="auto"/>
              <w:rPr>
                <w:rFonts w:hint="eastAsia" w:ascii="仿宋" w:hAnsi="仿宋" w:eastAsia="仿宋" w:cs="仿宋"/>
                <w:color w:val="auto"/>
                <w:sz w:val="24"/>
              </w:rPr>
            </w:pPr>
          </w:p>
        </w:tc>
      </w:tr>
      <w:tr>
        <w:tblPrEx>
          <w:tblLayout w:type="fixed"/>
          <w:tblCellMar>
            <w:top w:w="0" w:type="dxa"/>
            <w:left w:w="108" w:type="dxa"/>
            <w:bottom w:w="0" w:type="dxa"/>
            <w:right w:w="108" w:type="dxa"/>
          </w:tblCellMar>
        </w:tblPrEx>
        <w:trPr>
          <w:trHeight w:val="454" w:hRule="atLeast"/>
          <w:jc w:val="center"/>
        </w:trPr>
        <w:tc>
          <w:tcPr>
            <w:tcW w:w="1418" w:type="dxa"/>
            <w:noWrap/>
            <w:vAlign w:val="center"/>
          </w:tcPr>
          <w:p>
            <w:pPr>
              <w:keepLines w:val="0"/>
              <w:pageBreakBefore w:val="0"/>
              <w:kinsoku/>
              <w:overflowPunct/>
              <w:topLinePunct w:val="0"/>
              <w:bidi w:val="0"/>
              <w:snapToGrid w:val="0"/>
              <w:spacing w:line="360" w:lineRule="auto"/>
              <w:jc w:val="distribute"/>
              <w:rPr>
                <w:rFonts w:hint="eastAsia" w:ascii="仿宋" w:hAnsi="仿宋" w:eastAsia="仿宋" w:cs="仿宋"/>
                <w:color w:val="auto"/>
                <w:sz w:val="24"/>
              </w:rPr>
            </w:pPr>
            <w:r>
              <w:rPr>
                <w:rFonts w:hint="eastAsia" w:ascii="仿宋" w:hAnsi="仿宋" w:eastAsia="仿宋" w:cs="仿宋"/>
                <w:color w:val="auto"/>
                <w:sz w:val="24"/>
              </w:rPr>
              <w:t>传    真：</w:t>
            </w:r>
          </w:p>
        </w:tc>
        <w:tc>
          <w:tcPr>
            <w:tcW w:w="3094" w:type="dxa"/>
            <w:gridSpan w:val="2"/>
            <w:noWrap/>
            <w:vAlign w:val="center"/>
          </w:tcPr>
          <w:p>
            <w:pPr>
              <w:keepLines w:val="0"/>
              <w:pageBreakBefore w:val="0"/>
              <w:kinsoku/>
              <w:overflowPunct/>
              <w:topLinePunct w:val="0"/>
              <w:bidi w:val="0"/>
              <w:snapToGrid w:val="0"/>
              <w:spacing w:line="360" w:lineRule="auto"/>
              <w:rPr>
                <w:rFonts w:hint="eastAsia" w:ascii="仿宋" w:hAnsi="仿宋" w:eastAsia="仿宋" w:cs="仿宋"/>
                <w:color w:val="auto"/>
                <w:sz w:val="24"/>
              </w:rPr>
            </w:pPr>
          </w:p>
        </w:tc>
        <w:tc>
          <w:tcPr>
            <w:tcW w:w="1442" w:type="dxa"/>
            <w:noWrap/>
            <w:vAlign w:val="center"/>
          </w:tcPr>
          <w:p>
            <w:pPr>
              <w:keepLines w:val="0"/>
              <w:pageBreakBefore w:val="0"/>
              <w:kinsoku/>
              <w:overflowPunct/>
              <w:topLinePunct w:val="0"/>
              <w:bidi w:val="0"/>
              <w:snapToGrid w:val="0"/>
              <w:spacing w:line="360" w:lineRule="auto"/>
              <w:jc w:val="distribute"/>
              <w:rPr>
                <w:rFonts w:hint="eastAsia" w:ascii="仿宋" w:hAnsi="仿宋" w:eastAsia="仿宋" w:cs="仿宋"/>
                <w:color w:val="auto"/>
                <w:sz w:val="24"/>
              </w:rPr>
            </w:pPr>
            <w:r>
              <w:rPr>
                <w:rFonts w:hint="eastAsia" w:ascii="仿宋" w:hAnsi="仿宋" w:eastAsia="仿宋" w:cs="仿宋"/>
                <w:color w:val="auto"/>
                <w:sz w:val="24"/>
              </w:rPr>
              <w:t>传    真：</w:t>
            </w:r>
          </w:p>
        </w:tc>
        <w:tc>
          <w:tcPr>
            <w:tcW w:w="3116" w:type="dxa"/>
            <w:gridSpan w:val="2"/>
            <w:noWrap/>
            <w:vAlign w:val="center"/>
          </w:tcPr>
          <w:p>
            <w:pPr>
              <w:keepLines w:val="0"/>
              <w:pageBreakBefore w:val="0"/>
              <w:kinsoku/>
              <w:overflowPunct/>
              <w:topLinePunct w:val="0"/>
              <w:bidi w:val="0"/>
              <w:snapToGrid w:val="0"/>
              <w:spacing w:line="360" w:lineRule="auto"/>
              <w:rPr>
                <w:rFonts w:hint="eastAsia" w:ascii="仿宋" w:hAnsi="仿宋" w:eastAsia="仿宋" w:cs="仿宋"/>
                <w:color w:val="auto"/>
                <w:sz w:val="24"/>
              </w:rPr>
            </w:pPr>
          </w:p>
        </w:tc>
      </w:tr>
      <w:tr>
        <w:tblPrEx>
          <w:tblLayout w:type="fixed"/>
          <w:tblCellMar>
            <w:top w:w="0" w:type="dxa"/>
            <w:left w:w="108" w:type="dxa"/>
            <w:bottom w:w="0" w:type="dxa"/>
            <w:right w:w="108" w:type="dxa"/>
          </w:tblCellMar>
        </w:tblPrEx>
        <w:trPr>
          <w:trHeight w:val="454" w:hRule="atLeast"/>
          <w:jc w:val="center"/>
        </w:trPr>
        <w:tc>
          <w:tcPr>
            <w:tcW w:w="1418" w:type="dxa"/>
            <w:noWrap/>
            <w:vAlign w:val="center"/>
          </w:tcPr>
          <w:p>
            <w:pPr>
              <w:keepLines w:val="0"/>
              <w:pageBreakBefore w:val="0"/>
              <w:kinsoku/>
              <w:overflowPunct/>
              <w:topLinePunct w:val="0"/>
              <w:bidi w:val="0"/>
              <w:snapToGrid w:val="0"/>
              <w:spacing w:line="360" w:lineRule="auto"/>
              <w:jc w:val="distribute"/>
              <w:rPr>
                <w:rFonts w:hint="eastAsia" w:ascii="仿宋" w:hAnsi="仿宋" w:eastAsia="仿宋" w:cs="仿宋"/>
                <w:color w:val="auto"/>
                <w:sz w:val="24"/>
              </w:rPr>
            </w:pPr>
            <w:r>
              <w:rPr>
                <w:rFonts w:hint="eastAsia" w:ascii="仿宋" w:hAnsi="仿宋" w:eastAsia="仿宋" w:cs="仿宋"/>
                <w:color w:val="auto"/>
                <w:sz w:val="24"/>
              </w:rPr>
              <w:t>邮政编码：</w:t>
            </w:r>
          </w:p>
        </w:tc>
        <w:tc>
          <w:tcPr>
            <w:tcW w:w="3094" w:type="dxa"/>
            <w:gridSpan w:val="2"/>
            <w:noWrap/>
            <w:vAlign w:val="center"/>
          </w:tcPr>
          <w:p>
            <w:pPr>
              <w:keepLines w:val="0"/>
              <w:pageBreakBefore w:val="0"/>
              <w:kinsoku/>
              <w:overflowPunct/>
              <w:topLinePunct w:val="0"/>
              <w:bidi w:val="0"/>
              <w:snapToGrid w:val="0"/>
              <w:spacing w:line="360" w:lineRule="auto"/>
              <w:rPr>
                <w:rFonts w:hint="eastAsia" w:ascii="仿宋" w:hAnsi="仿宋" w:eastAsia="仿宋" w:cs="仿宋"/>
                <w:color w:val="auto"/>
                <w:sz w:val="24"/>
              </w:rPr>
            </w:pPr>
          </w:p>
        </w:tc>
        <w:tc>
          <w:tcPr>
            <w:tcW w:w="1442" w:type="dxa"/>
            <w:noWrap/>
            <w:vAlign w:val="center"/>
          </w:tcPr>
          <w:p>
            <w:pPr>
              <w:keepLines w:val="0"/>
              <w:pageBreakBefore w:val="0"/>
              <w:kinsoku/>
              <w:overflowPunct/>
              <w:topLinePunct w:val="0"/>
              <w:bidi w:val="0"/>
              <w:snapToGrid w:val="0"/>
              <w:spacing w:line="360" w:lineRule="auto"/>
              <w:jc w:val="distribute"/>
              <w:rPr>
                <w:rFonts w:hint="eastAsia" w:ascii="仿宋" w:hAnsi="仿宋" w:eastAsia="仿宋" w:cs="仿宋"/>
                <w:color w:val="auto"/>
                <w:sz w:val="24"/>
              </w:rPr>
            </w:pPr>
            <w:r>
              <w:rPr>
                <w:rFonts w:hint="eastAsia" w:ascii="仿宋" w:hAnsi="仿宋" w:eastAsia="仿宋" w:cs="仿宋"/>
                <w:color w:val="auto"/>
                <w:sz w:val="24"/>
              </w:rPr>
              <w:t>邮政编码：</w:t>
            </w:r>
          </w:p>
        </w:tc>
        <w:tc>
          <w:tcPr>
            <w:tcW w:w="3116" w:type="dxa"/>
            <w:gridSpan w:val="2"/>
            <w:noWrap/>
            <w:vAlign w:val="center"/>
          </w:tcPr>
          <w:p>
            <w:pPr>
              <w:keepLines w:val="0"/>
              <w:pageBreakBefore w:val="0"/>
              <w:kinsoku/>
              <w:overflowPunct/>
              <w:topLinePunct w:val="0"/>
              <w:bidi w:val="0"/>
              <w:snapToGrid w:val="0"/>
              <w:spacing w:line="360" w:lineRule="auto"/>
              <w:rPr>
                <w:rFonts w:hint="eastAsia" w:ascii="仿宋" w:hAnsi="仿宋" w:eastAsia="仿宋" w:cs="仿宋"/>
                <w:color w:val="auto"/>
                <w:sz w:val="24"/>
              </w:rPr>
            </w:pPr>
          </w:p>
        </w:tc>
      </w:tr>
      <w:tr>
        <w:tblPrEx>
          <w:tblLayout w:type="fixed"/>
          <w:tblCellMar>
            <w:top w:w="0" w:type="dxa"/>
            <w:left w:w="108" w:type="dxa"/>
            <w:bottom w:w="0" w:type="dxa"/>
            <w:right w:w="108" w:type="dxa"/>
          </w:tblCellMar>
        </w:tblPrEx>
        <w:trPr>
          <w:trHeight w:val="454" w:hRule="atLeast"/>
          <w:jc w:val="center"/>
        </w:trPr>
        <w:tc>
          <w:tcPr>
            <w:tcW w:w="1418" w:type="dxa"/>
            <w:noWrap/>
            <w:vAlign w:val="center"/>
          </w:tcPr>
          <w:p>
            <w:pPr>
              <w:keepLines w:val="0"/>
              <w:pageBreakBefore w:val="0"/>
              <w:kinsoku/>
              <w:overflowPunct/>
              <w:topLinePunct w:val="0"/>
              <w:bidi w:val="0"/>
              <w:snapToGrid w:val="0"/>
              <w:spacing w:line="360" w:lineRule="auto"/>
              <w:jc w:val="distribute"/>
              <w:rPr>
                <w:rFonts w:hint="eastAsia" w:ascii="仿宋" w:hAnsi="仿宋" w:eastAsia="仿宋" w:cs="仿宋"/>
                <w:color w:val="auto"/>
                <w:sz w:val="24"/>
              </w:rPr>
            </w:pPr>
            <w:r>
              <w:rPr>
                <w:rFonts w:hint="eastAsia" w:ascii="仿宋" w:hAnsi="仿宋" w:eastAsia="仿宋" w:cs="仿宋"/>
                <w:color w:val="auto"/>
                <w:sz w:val="24"/>
              </w:rPr>
              <w:t>开户银行：</w:t>
            </w:r>
          </w:p>
        </w:tc>
        <w:tc>
          <w:tcPr>
            <w:tcW w:w="3094" w:type="dxa"/>
            <w:gridSpan w:val="2"/>
            <w:noWrap/>
            <w:vAlign w:val="center"/>
          </w:tcPr>
          <w:p>
            <w:pPr>
              <w:keepLines w:val="0"/>
              <w:pageBreakBefore w:val="0"/>
              <w:kinsoku/>
              <w:overflowPunct/>
              <w:topLinePunct w:val="0"/>
              <w:bidi w:val="0"/>
              <w:snapToGrid w:val="0"/>
              <w:spacing w:line="360" w:lineRule="auto"/>
              <w:rPr>
                <w:rFonts w:hint="eastAsia" w:ascii="仿宋" w:hAnsi="仿宋" w:eastAsia="仿宋" w:cs="仿宋"/>
                <w:color w:val="auto"/>
                <w:sz w:val="24"/>
              </w:rPr>
            </w:pPr>
          </w:p>
        </w:tc>
        <w:tc>
          <w:tcPr>
            <w:tcW w:w="1442" w:type="dxa"/>
            <w:noWrap/>
            <w:vAlign w:val="center"/>
          </w:tcPr>
          <w:p>
            <w:pPr>
              <w:keepLines w:val="0"/>
              <w:pageBreakBefore w:val="0"/>
              <w:kinsoku/>
              <w:overflowPunct/>
              <w:topLinePunct w:val="0"/>
              <w:bidi w:val="0"/>
              <w:snapToGrid w:val="0"/>
              <w:spacing w:line="360" w:lineRule="auto"/>
              <w:jc w:val="distribute"/>
              <w:rPr>
                <w:rFonts w:hint="eastAsia" w:ascii="仿宋" w:hAnsi="仿宋" w:eastAsia="仿宋" w:cs="仿宋"/>
                <w:color w:val="auto"/>
                <w:sz w:val="24"/>
              </w:rPr>
            </w:pPr>
            <w:r>
              <w:rPr>
                <w:rFonts w:hint="eastAsia" w:ascii="仿宋" w:hAnsi="仿宋" w:eastAsia="仿宋" w:cs="仿宋"/>
                <w:color w:val="auto"/>
                <w:sz w:val="24"/>
              </w:rPr>
              <w:t>开户银行：</w:t>
            </w:r>
          </w:p>
        </w:tc>
        <w:tc>
          <w:tcPr>
            <w:tcW w:w="3116" w:type="dxa"/>
            <w:gridSpan w:val="2"/>
            <w:noWrap/>
            <w:vAlign w:val="center"/>
          </w:tcPr>
          <w:p>
            <w:pPr>
              <w:keepLines w:val="0"/>
              <w:pageBreakBefore w:val="0"/>
              <w:kinsoku/>
              <w:overflowPunct/>
              <w:topLinePunct w:val="0"/>
              <w:bidi w:val="0"/>
              <w:snapToGrid w:val="0"/>
              <w:spacing w:line="360" w:lineRule="auto"/>
              <w:rPr>
                <w:rFonts w:hint="eastAsia" w:ascii="仿宋" w:hAnsi="仿宋" w:eastAsia="仿宋" w:cs="仿宋"/>
                <w:color w:val="auto"/>
                <w:sz w:val="24"/>
              </w:rPr>
            </w:pPr>
          </w:p>
        </w:tc>
      </w:tr>
      <w:tr>
        <w:tblPrEx>
          <w:tblLayout w:type="fixed"/>
          <w:tblCellMar>
            <w:top w:w="0" w:type="dxa"/>
            <w:left w:w="108" w:type="dxa"/>
            <w:bottom w:w="0" w:type="dxa"/>
            <w:right w:w="108" w:type="dxa"/>
          </w:tblCellMar>
        </w:tblPrEx>
        <w:trPr>
          <w:trHeight w:val="454" w:hRule="atLeast"/>
          <w:jc w:val="center"/>
        </w:trPr>
        <w:tc>
          <w:tcPr>
            <w:tcW w:w="1418" w:type="dxa"/>
            <w:noWrap/>
            <w:vAlign w:val="center"/>
          </w:tcPr>
          <w:p>
            <w:pPr>
              <w:keepLines w:val="0"/>
              <w:pageBreakBefore w:val="0"/>
              <w:kinsoku/>
              <w:overflowPunct/>
              <w:topLinePunct w:val="0"/>
              <w:bidi w:val="0"/>
              <w:snapToGrid w:val="0"/>
              <w:spacing w:line="360" w:lineRule="auto"/>
              <w:jc w:val="distribute"/>
              <w:rPr>
                <w:rFonts w:hint="eastAsia" w:ascii="仿宋" w:hAnsi="仿宋" w:eastAsia="仿宋" w:cs="仿宋"/>
                <w:color w:val="auto"/>
                <w:sz w:val="24"/>
              </w:rPr>
            </w:pPr>
            <w:r>
              <w:rPr>
                <w:rFonts w:hint="eastAsia" w:ascii="仿宋" w:hAnsi="仿宋" w:eastAsia="仿宋" w:cs="仿宋"/>
                <w:color w:val="auto"/>
                <w:sz w:val="24"/>
              </w:rPr>
              <w:t>账 号：</w:t>
            </w:r>
          </w:p>
        </w:tc>
        <w:tc>
          <w:tcPr>
            <w:tcW w:w="3094" w:type="dxa"/>
            <w:gridSpan w:val="2"/>
            <w:noWrap/>
            <w:vAlign w:val="center"/>
          </w:tcPr>
          <w:p>
            <w:pPr>
              <w:keepLines w:val="0"/>
              <w:pageBreakBefore w:val="0"/>
              <w:kinsoku/>
              <w:overflowPunct/>
              <w:topLinePunct w:val="0"/>
              <w:bidi w:val="0"/>
              <w:snapToGrid w:val="0"/>
              <w:spacing w:line="360" w:lineRule="auto"/>
              <w:rPr>
                <w:rFonts w:hint="eastAsia" w:ascii="仿宋" w:hAnsi="仿宋" w:eastAsia="仿宋" w:cs="仿宋"/>
                <w:color w:val="auto"/>
                <w:sz w:val="24"/>
              </w:rPr>
            </w:pPr>
          </w:p>
        </w:tc>
        <w:tc>
          <w:tcPr>
            <w:tcW w:w="1442" w:type="dxa"/>
            <w:noWrap/>
            <w:vAlign w:val="center"/>
          </w:tcPr>
          <w:p>
            <w:pPr>
              <w:keepLines w:val="0"/>
              <w:pageBreakBefore w:val="0"/>
              <w:kinsoku/>
              <w:overflowPunct/>
              <w:topLinePunct w:val="0"/>
              <w:bidi w:val="0"/>
              <w:snapToGrid w:val="0"/>
              <w:spacing w:line="360" w:lineRule="auto"/>
              <w:jc w:val="distribute"/>
              <w:rPr>
                <w:rFonts w:hint="eastAsia" w:ascii="仿宋" w:hAnsi="仿宋" w:eastAsia="仿宋" w:cs="仿宋"/>
                <w:color w:val="auto"/>
                <w:sz w:val="24"/>
              </w:rPr>
            </w:pPr>
            <w:r>
              <w:rPr>
                <w:rFonts w:hint="eastAsia" w:ascii="仿宋" w:hAnsi="仿宋" w:eastAsia="仿宋" w:cs="仿宋"/>
                <w:color w:val="auto"/>
                <w:sz w:val="24"/>
              </w:rPr>
              <w:t>账 号：</w:t>
            </w:r>
          </w:p>
        </w:tc>
        <w:tc>
          <w:tcPr>
            <w:tcW w:w="3116" w:type="dxa"/>
            <w:gridSpan w:val="2"/>
            <w:noWrap/>
            <w:vAlign w:val="center"/>
          </w:tcPr>
          <w:p>
            <w:pPr>
              <w:keepLines w:val="0"/>
              <w:pageBreakBefore w:val="0"/>
              <w:kinsoku/>
              <w:overflowPunct/>
              <w:topLinePunct w:val="0"/>
              <w:bidi w:val="0"/>
              <w:snapToGrid w:val="0"/>
              <w:spacing w:line="360" w:lineRule="auto"/>
              <w:rPr>
                <w:rFonts w:hint="eastAsia" w:ascii="仿宋" w:hAnsi="仿宋" w:eastAsia="仿宋" w:cs="仿宋"/>
                <w:color w:val="auto"/>
                <w:sz w:val="24"/>
              </w:rPr>
            </w:pPr>
          </w:p>
        </w:tc>
      </w:tr>
      <w:tr>
        <w:tblPrEx>
          <w:tblLayout w:type="fixed"/>
          <w:tblCellMar>
            <w:top w:w="0" w:type="dxa"/>
            <w:left w:w="108" w:type="dxa"/>
            <w:bottom w:w="0" w:type="dxa"/>
            <w:right w:w="108" w:type="dxa"/>
          </w:tblCellMar>
        </w:tblPrEx>
        <w:trPr>
          <w:trHeight w:val="454" w:hRule="atLeast"/>
          <w:jc w:val="center"/>
        </w:trPr>
        <w:tc>
          <w:tcPr>
            <w:tcW w:w="4512" w:type="dxa"/>
            <w:gridSpan w:val="3"/>
            <w:noWrap/>
            <w:vAlign w:val="center"/>
          </w:tcPr>
          <w:p>
            <w:pPr>
              <w:keepLines w:val="0"/>
              <w:pageBreakBefore w:val="0"/>
              <w:kinsoku/>
              <w:overflowPunct/>
              <w:topLinePunct w:val="0"/>
              <w:bidi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日期：   年  月  日</w:t>
            </w:r>
          </w:p>
        </w:tc>
        <w:tc>
          <w:tcPr>
            <w:tcW w:w="4558" w:type="dxa"/>
            <w:gridSpan w:val="3"/>
            <w:noWrap/>
            <w:vAlign w:val="center"/>
          </w:tcPr>
          <w:p>
            <w:pPr>
              <w:keepLines w:val="0"/>
              <w:pageBreakBefore w:val="0"/>
              <w:kinsoku/>
              <w:overflowPunct/>
              <w:topLinePunct w:val="0"/>
              <w:bidi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日期：   年  月  日</w:t>
            </w:r>
          </w:p>
        </w:tc>
      </w:tr>
    </w:tbl>
    <w:p>
      <w:pPr>
        <w:pStyle w:val="8"/>
        <w:keepLines w:val="0"/>
        <w:pageBreakBefore w:val="0"/>
        <w:kinsoku/>
        <w:overflowPunct/>
        <w:topLinePunct w:val="0"/>
        <w:bidi w:val="0"/>
        <w:spacing w:line="360" w:lineRule="auto"/>
        <w:ind w:left="0" w:leftChars="0" w:firstLine="0" w:firstLineChars="0"/>
        <w:outlineLvl w:val="1"/>
        <w:rPr>
          <w:rFonts w:hint="eastAsia" w:ascii="仿宋" w:hAnsi="仿宋" w:eastAsia="仿宋" w:cs="仿宋"/>
          <w:color w:val="auto"/>
        </w:rPr>
      </w:pPr>
      <w:r>
        <w:rPr>
          <w:rFonts w:hint="eastAsia" w:ascii="仿宋" w:hAnsi="仿宋" w:eastAsia="仿宋" w:cs="仿宋"/>
          <w:b/>
          <w:bCs/>
          <w:color w:val="auto"/>
        </w:rPr>
        <w:t>注：本合同仅作示范文本，具体以双方签订的正式合同为准，合同内容不得违背本采购文件实质性要求。</w:t>
      </w:r>
    </w:p>
    <w:p>
      <w:pPr>
        <w:keepLines w:val="0"/>
        <w:pageBreakBefore w:val="0"/>
        <w:kinsoku/>
        <w:overflowPunct/>
        <w:topLinePunct w:val="0"/>
        <w:bidi w:val="0"/>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lang w:val="en-US" w:eastAsia="zh-CN"/>
        </w:rPr>
        <w:t>第五章</w:t>
      </w:r>
      <w:r>
        <w:rPr>
          <w:rFonts w:hint="eastAsia" w:ascii="仿宋" w:hAnsi="仿宋" w:eastAsia="仿宋" w:cs="仿宋"/>
          <w:b/>
          <w:color w:val="auto"/>
          <w:sz w:val="32"/>
          <w:szCs w:val="20"/>
          <w:lang w:val="en-US" w:eastAsia="zh-CN"/>
        </w:rPr>
        <w:t xml:space="preserve"> </w:t>
      </w:r>
      <w:bookmarkStart w:id="389" w:name="_Toc12800"/>
      <w:r>
        <w:rPr>
          <w:rFonts w:hint="eastAsia" w:ascii="仿宋" w:hAnsi="仿宋" w:eastAsia="仿宋" w:cs="仿宋"/>
          <w:b/>
          <w:color w:val="auto"/>
          <w:sz w:val="36"/>
          <w:szCs w:val="36"/>
        </w:rPr>
        <w:t xml:space="preserve"> </w:t>
      </w:r>
      <w:r>
        <w:rPr>
          <w:rFonts w:hint="eastAsia" w:ascii="仿宋" w:hAnsi="仿宋" w:eastAsia="仿宋" w:cs="仿宋"/>
          <w:b/>
          <w:color w:val="auto"/>
          <w:sz w:val="36"/>
          <w:szCs w:val="36"/>
          <w:lang w:val="en-US" w:eastAsia="zh-CN"/>
        </w:rPr>
        <w:t>询价响应文件</w:t>
      </w:r>
      <w:r>
        <w:rPr>
          <w:rFonts w:hint="eastAsia" w:ascii="仿宋" w:hAnsi="仿宋" w:eastAsia="仿宋" w:cs="仿宋"/>
          <w:b/>
          <w:color w:val="auto"/>
          <w:sz w:val="36"/>
          <w:szCs w:val="36"/>
        </w:rPr>
        <w:t>格式</w:t>
      </w:r>
      <w:bookmarkEnd w:id="389"/>
    </w:p>
    <w:p>
      <w:pPr>
        <w:keepLines w:val="0"/>
        <w:pageBreakBefore w:val="0"/>
        <w:kinsoku/>
        <w:overflowPunct/>
        <w:topLinePunct w:val="0"/>
        <w:bidi w:val="0"/>
        <w:spacing w:line="360" w:lineRule="auto"/>
        <w:jc w:val="center"/>
        <w:rPr>
          <w:rFonts w:hint="eastAsia" w:ascii="仿宋" w:hAnsi="仿宋" w:eastAsia="仿宋" w:cs="仿宋"/>
          <w:b/>
          <w:color w:val="auto"/>
          <w:kern w:val="0"/>
          <w:sz w:val="24"/>
        </w:rPr>
      </w:pPr>
    </w:p>
    <w:p>
      <w:pPr>
        <w:spacing w:line="360" w:lineRule="auto"/>
        <w:ind w:firstLine="562" w:firstLineChars="200"/>
        <w:rPr>
          <w:rFonts w:hint="eastAsia" w:ascii="仿宋" w:hAnsi="仿宋" w:eastAsia="仿宋" w:cs="仿宋"/>
          <w:color w:val="auto"/>
          <w:sz w:val="24"/>
        </w:rPr>
      </w:pPr>
      <w:r>
        <w:rPr>
          <w:rFonts w:hint="eastAsia" w:ascii="仿宋" w:hAnsi="仿宋" w:eastAsia="仿宋" w:cs="仿宋"/>
          <w:b/>
          <w:color w:val="auto"/>
          <w:sz w:val="28"/>
          <w:szCs w:val="28"/>
        </w:rPr>
        <w:t>注：以下所有内容装订成册</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一式三份</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rPr>
        <w:t>后用</w:t>
      </w:r>
      <w:r>
        <w:rPr>
          <w:rFonts w:hint="eastAsia" w:ascii="仿宋" w:hAnsi="仿宋" w:eastAsia="仿宋" w:cs="仿宋"/>
          <w:b/>
          <w:color w:val="auto"/>
          <w:sz w:val="28"/>
          <w:szCs w:val="28"/>
          <w:lang w:val="en-US" w:eastAsia="zh-CN"/>
        </w:rPr>
        <w:t>一个文件</w:t>
      </w:r>
      <w:r>
        <w:rPr>
          <w:rFonts w:hint="eastAsia" w:ascii="仿宋" w:hAnsi="仿宋" w:eastAsia="仿宋" w:cs="仿宋"/>
          <w:b/>
          <w:color w:val="auto"/>
          <w:sz w:val="28"/>
          <w:szCs w:val="28"/>
        </w:rPr>
        <w:t>袋密封包装，包装袋外注备</w:t>
      </w:r>
      <w:r>
        <w:rPr>
          <w:rFonts w:hint="eastAsia" w:ascii="仿宋" w:hAnsi="仿宋" w:eastAsia="仿宋" w:cs="仿宋"/>
          <w:b/>
          <w:color w:val="auto"/>
          <w:sz w:val="28"/>
          <w:szCs w:val="28"/>
          <w:lang w:val="en-US" w:eastAsia="zh-CN"/>
        </w:rPr>
        <w:t>投标供应商</w:t>
      </w:r>
      <w:r>
        <w:rPr>
          <w:rFonts w:hint="eastAsia" w:ascii="仿宋" w:hAnsi="仿宋" w:eastAsia="仿宋" w:cs="仿宋"/>
          <w:b/>
          <w:color w:val="auto"/>
          <w:sz w:val="28"/>
          <w:szCs w:val="28"/>
        </w:rPr>
        <w:t>名称并加盖单位公章。</w:t>
      </w:r>
    </w:p>
    <w:p>
      <w:pPr>
        <w:spacing w:line="360" w:lineRule="auto"/>
        <w:jc w:val="left"/>
        <w:rPr>
          <w:rFonts w:hint="eastAsia" w:ascii="仿宋" w:hAnsi="仿宋" w:eastAsia="仿宋" w:cs="仿宋"/>
          <w:b/>
          <w:color w:val="auto"/>
          <w:sz w:val="30"/>
          <w:szCs w:val="30"/>
        </w:rPr>
      </w:pPr>
    </w:p>
    <w:p>
      <w:pPr>
        <w:spacing w:line="360" w:lineRule="auto"/>
        <w:jc w:val="center"/>
        <w:rPr>
          <w:rFonts w:hint="eastAsia" w:ascii="仿宋" w:hAnsi="仿宋" w:eastAsia="仿宋" w:cs="仿宋"/>
          <w:b/>
          <w:color w:val="auto"/>
          <w:sz w:val="30"/>
          <w:szCs w:val="30"/>
        </w:rPr>
      </w:pPr>
    </w:p>
    <w:p>
      <w:pPr>
        <w:spacing w:line="360"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响应文件</w:t>
      </w:r>
      <w:r>
        <w:rPr>
          <w:rFonts w:hint="eastAsia" w:ascii="仿宋" w:hAnsi="仿宋" w:eastAsia="仿宋" w:cs="仿宋"/>
          <w:b/>
          <w:color w:val="auto"/>
          <w:sz w:val="30"/>
          <w:szCs w:val="30"/>
        </w:rPr>
        <w:t>封面</w:t>
      </w:r>
    </w:p>
    <w:p>
      <w:pPr>
        <w:pStyle w:val="5"/>
        <w:spacing w:line="360" w:lineRule="auto"/>
        <w:ind w:firstLine="417" w:firstLineChars="116"/>
        <w:rPr>
          <w:rFonts w:hint="eastAsia" w:ascii="仿宋" w:hAnsi="仿宋" w:eastAsia="仿宋" w:cs="仿宋"/>
          <w:color w:val="auto"/>
          <w:sz w:val="36"/>
        </w:rPr>
      </w:pPr>
    </w:p>
    <w:p>
      <w:pPr>
        <w:pStyle w:val="5"/>
        <w:spacing w:line="360" w:lineRule="auto"/>
        <w:ind w:firstLine="1497" w:firstLineChars="416"/>
        <w:rPr>
          <w:rFonts w:hint="eastAsia" w:ascii="仿宋" w:hAnsi="仿宋" w:eastAsia="仿宋" w:cs="仿宋"/>
          <w:color w:val="auto"/>
          <w:sz w:val="36"/>
        </w:rPr>
      </w:pPr>
      <w:r>
        <w:rPr>
          <w:rFonts w:hint="eastAsia" w:ascii="仿宋" w:hAnsi="仿宋" w:eastAsia="仿宋" w:cs="仿宋"/>
          <w:color w:val="auto"/>
          <w:sz w:val="36"/>
        </w:rPr>
        <w:t>项目名称：</w:t>
      </w:r>
      <w:r>
        <w:rPr>
          <w:rFonts w:hint="eastAsia" w:ascii="仿宋" w:hAnsi="仿宋" w:eastAsia="仿宋" w:cs="仿宋"/>
          <w:color w:val="auto"/>
          <w:sz w:val="36"/>
          <w:lang w:val="en-US" w:eastAsia="zh-CN"/>
        </w:rPr>
        <w:t>2</w:t>
      </w:r>
      <w:r>
        <w:rPr>
          <w:rFonts w:hint="eastAsia" w:ascii="仿宋" w:hAnsi="仿宋" w:eastAsia="仿宋" w:cs="仿宋"/>
          <w:color w:val="auto"/>
          <w:sz w:val="36"/>
        </w:rPr>
        <w:t>025年丽水学院医务室药品采购</w:t>
      </w:r>
    </w:p>
    <w:p>
      <w:pPr>
        <w:pStyle w:val="5"/>
        <w:spacing w:line="360" w:lineRule="auto"/>
        <w:ind w:firstLine="720"/>
        <w:rPr>
          <w:rFonts w:hint="eastAsia" w:ascii="仿宋" w:hAnsi="仿宋" w:eastAsia="仿宋" w:cs="仿宋"/>
          <w:color w:val="auto"/>
          <w:sz w:val="36"/>
        </w:rPr>
      </w:pPr>
    </w:p>
    <w:p>
      <w:pPr>
        <w:pStyle w:val="5"/>
        <w:spacing w:line="360" w:lineRule="auto"/>
        <w:ind w:firstLine="1497" w:firstLineChars="416"/>
        <w:rPr>
          <w:rFonts w:hint="eastAsia" w:ascii="仿宋" w:hAnsi="仿宋" w:eastAsia="仿宋" w:cs="仿宋"/>
          <w:color w:val="auto"/>
          <w:sz w:val="36"/>
        </w:rPr>
      </w:pPr>
      <w:r>
        <w:rPr>
          <w:rFonts w:hint="eastAsia" w:ascii="仿宋" w:hAnsi="仿宋" w:eastAsia="仿宋" w:cs="仿宋"/>
          <w:color w:val="auto"/>
          <w:sz w:val="36"/>
        </w:rPr>
        <w:t>文件名称：</w:t>
      </w:r>
      <w:r>
        <w:rPr>
          <w:rFonts w:hint="eastAsia" w:ascii="仿宋" w:hAnsi="仿宋" w:eastAsia="仿宋" w:cs="仿宋"/>
          <w:color w:val="auto"/>
          <w:sz w:val="36"/>
          <w:lang w:val="en-US" w:eastAsia="zh-CN"/>
        </w:rPr>
        <w:t>询价响应</w:t>
      </w:r>
      <w:r>
        <w:rPr>
          <w:rFonts w:hint="eastAsia" w:ascii="仿宋" w:hAnsi="仿宋" w:eastAsia="仿宋" w:cs="仿宋"/>
          <w:color w:val="auto"/>
          <w:sz w:val="36"/>
        </w:rPr>
        <w:t>文件</w:t>
      </w:r>
    </w:p>
    <w:p>
      <w:pPr>
        <w:pStyle w:val="5"/>
        <w:spacing w:line="360" w:lineRule="auto"/>
        <w:ind w:firstLine="720"/>
        <w:rPr>
          <w:rFonts w:hint="eastAsia" w:ascii="仿宋" w:hAnsi="仿宋" w:eastAsia="仿宋" w:cs="仿宋"/>
          <w:color w:val="auto"/>
          <w:sz w:val="36"/>
        </w:rPr>
      </w:pPr>
    </w:p>
    <w:p>
      <w:pPr>
        <w:pStyle w:val="5"/>
        <w:spacing w:line="360" w:lineRule="auto"/>
        <w:ind w:firstLine="1497" w:firstLineChars="416"/>
        <w:rPr>
          <w:rFonts w:hint="eastAsia" w:ascii="仿宋" w:hAnsi="仿宋" w:eastAsia="仿宋" w:cs="仿宋"/>
          <w:color w:val="auto"/>
          <w:sz w:val="36"/>
        </w:rPr>
      </w:pPr>
      <w:r>
        <w:rPr>
          <w:rFonts w:hint="eastAsia" w:ascii="仿宋" w:hAnsi="仿宋" w:eastAsia="仿宋" w:cs="仿宋"/>
          <w:color w:val="auto"/>
          <w:sz w:val="36"/>
        </w:rPr>
        <w:t>供应商名称（盖章）：</w:t>
      </w:r>
    </w:p>
    <w:p>
      <w:pPr>
        <w:pStyle w:val="5"/>
        <w:spacing w:line="360" w:lineRule="auto"/>
        <w:ind w:firstLine="720"/>
        <w:rPr>
          <w:rFonts w:hint="eastAsia" w:ascii="仿宋" w:hAnsi="仿宋" w:eastAsia="仿宋" w:cs="仿宋"/>
          <w:color w:val="auto"/>
          <w:sz w:val="36"/>
        </w:rPr>
      </w:pPr>
    </w:p>
    <w:p>
      <w:pPr>
        <w:pStyle w:val="5"/>
        <w:spacing w:line="360" w:lineRule="auto"/>
        <w:ind w:firstLine="720"/>
        <w:rPr>
          <w:rFonts w:hint="eastAsia" w:ascii="仿宋" w:hAnsi="仿宋" w:eastAsia="仿宋" w:cs="仿宋"/>
          <w:color w:val="auto"/>
          <w:sz w:val="36"/>
        </w:rPr>
      </w:pPr>
    </w:p>
    <w:p>
      <w:pPr>
        <w:pStyle w:val="5"/>
        <w:spacing w:line="360" w:lineRule="auto"/>
        <w:ind w:firstLine="720"/>
        <w:rPr>
          <w:rFonts w:hint="eastAsia" w:ascii="仿宋" w:hAnsi="仿宋" w:eastAsia="仿宋" w:cs="仿宋"/>
          <w:color w:val="auto"/>
          <w:sz w:val="36"/>
        </w:rPr>
      </w:pPr>
    </w:p>
    <w:p>
      <w:pPr>
        <w:pStyle w:val="5"/>
        <w:spacing w:line="360" w:lineRule="auto"/>
        <w:ind w:firstLine="720"/>
        <w:rPr>
          <w:rFonts w:hint="eastAsia" w:ascii="仿宋" w:hAnsi="仿宋" w:eastAsia="仿宋" w:cs="仿宋"/>
          <w:color w:val="auto"/>
          <w:sz w:val="36"/>
        </w:rPr>
      </w:pPr>
    </w:p>
    <w:p>
      <w:pPr>
        <w:pStyle w:val="5"/>
        <w:spacing w:line="360" w:lineRule="auto"/>
        <w:ind w:firstLine="720"/>
        <w:rPr>
          <w:rFonts w:hint="eastAsia" w:ascii="仿宋" w:hAnsi="仿宋" w:eastAsia="仿宋" w:cs="仿宋"/>
          <w:color w:val="auto"/>
          <w:sz w:val="36"/>
        </w:rPr>
      </w:pPr>
    </w:p>
    <w:p>
      <w:pPr>
        <w:pStyle w:val="5"/>
        <w:spacing w:line="360" w:lineRule="auto"/>
        <w:ind w:firstLine="720"/>
        <w:rPr>
          <w:rFonts w:hint="eastAsia" w:ascii="仿宋" w:hAnsi="仿宋" w:eastAsia="仿宋" w:cs="仿宋"/>
          <w:color w:val="auto"/>
          <w:sz w:val="36"/>
        </w:rPr>
      </w:pPr>
    </w:p>
    <w:p>
      <w:pPr>
        <w:pStyle w:val="5"/>
        <w:spacing w:line="360" w:lineRule="auto"/>
        <w:ind w:firstLine="720"/>
        <w:rPr>
          <w:rFonts w:hint="eastAsia" w:ascii="仿宋" w:hAnsi="仿宋" w:eastAsia="仿宋" w:cs="仿宋"/>
          <w:color w:val="auto"/>
          <w:sz w:val="36"/>
        </w:rPr>
      </w:pPr>
    </w:p>
    <w:p>
      <w:pPr>
        <w:keepLines w:val="0"/>
        <w:pageBreakBefore w:val="0"/>
        <w:kinsoku/>
        <w:overflowPunct/>
        <w:topLinePunct w:val="0"/>
        <w:bidi w:val="0"/>
        <w:snapToGrid w:val="0"/>
        <w:spacing w:line="360" w:lineRule="auto"/>
        <w:jc w:val="center"/>
        <w:outlineLvl w:val="0"/>
        <w:rPr>
          <w:rFonts w:hint="eastAsia" w:ascii="仿宋" w:hAnsi="仿宋" w:eastAsia="仿宋" w:cs="仿宋"/>
          <w:b/>
          <w:color w:val="auto"/>
          <w:kern w:val="0"/>
          <w:sz w:val="32"/>
          <w:szCs w:val="32"/>
        </w:rPr>
      </w:pPr>
      <w:bookmarkStart w:id="390" w:name="_Toc15298"/>
      <w:bookmarkStart w:id="391" w:name="_Toc23249"/>
      <w:bookmarkStart w:id="392" w:name="_Toc523400273"/>
    </w:p>
    <w:bookmarkEnd w:id="390"/>
    <w:bookmarkEnd w:id="391"/>
    <w:p>
      <w:pPr>
        <w:keepLines w:val="0"/>
        <w:pageBreakBefore w:val="0"/>
        <w:kinsoku/>
        <w:overflowPunct/>
        <w:topLinePunct w:val="0"/>
        <w:bidi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一</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en-US" w:eastAsia="zh-CN"/>
        </w:rPr>
        <w:t>供应商</w:t>
      </w:r>
      <w:r>
        <w:rPr>
          <w:rFonts w:hint="eastAsia" w:ascii="仿宋" w:hAnsi="仿宋" w:eastAsia="仿宋" w:cs="仿宋"/>
          <w:b/>
          <w:bCs/>
          <w:color w:val="auto"/>
          <w:sz w:val="32"/>
          <w:szCs w:val="32"/>
        </w:rPr>
        <w:t>承诺函</w:t>
      </w:r>
    </w:p>
    <w:p>
      <w:pPr>
        <w:keepLines w:val="0"/>
        <w:pageBreakBefore w:val="0"/>
        <w:kinsoku/>
        <w:overflowPunct/>
        <w:topLinePunct w:val="0"/>
        <w:bidi w:val="0"/>
        <w:snapToGrid w:val="0"/>
        <w:spacing w:line="360" w:lineRule="auto"/>
        <w:rPr>
          <w:rFonts w:hint="eastAsia" w:ascii="仿宋" w:hAnsi="仿宋" w:eastAsia="仿宋" w:cs="仿宋"/>
          <w:color w:val="auto"/>
          <w:sz w:val="24"/>
          <w:u w:val="single"/>
        </w:rPr>
      </w:pPr>
      <w:r>
        <w:rPr>
          <w:rFonts w:hint="eastAsia" w:ascii="仿宋" w:hAnsi="仿宋" w:eastAsia="仿宋" w:cs="仿宋"/>
          <w:color w:val="auto"/>
          <w:sz w:val="24"/>
          <w:u w:val="single"/>
        </w:rPr>
        <w:t>丽水学院</w:t>
      </w:r>
      <w:r>
        <w:rPr>
          <w:rFonts w:hint="eastAsia" w:ascii="仿宋" w:hAnsi="仿宋" w:eastAsia="仿宋" w:cs="仿宋"/>
          <w:color w:val="auto"/>
          <w:sz w:val="24"/>
        </w:rPr>
        <w:t>：</w:t>
      </w:r>
    </w:p>
    <w:p>
      <w:pPr>
        <w:keepLines w:val="0"/>
        <w:pageBreakBefore w:val="0"/>
        <w:kinsoku/>
        <w:overflowPunct/>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我单位——</w:t>
      </w:r>
      <w:r>
        <w:rPr>
          <w:rFonts w:hint="eastAsia" w:ascii="仿宋" w:hAnsi="仿宋" w:eastAsia="仿宋" w:cs="仿宋"/>
          <w:color w:val="auto"/>
          <w:sz w:val="24"/>
          <w:u w:val="single"/>
        </w:rPr>
        <w:t>（供应商全称</w:t>
      </w:r>
      <w:r>
        <w:rPr>
          <w:rFonts w:hint="eastAsia" w:ascii="仿宋" w:hAnsi="仿宋" w:eastAsia="仿宋" w:cs="仿宋"/>
          <w:color w:val="auto"/>
          <w:sz w:val="24"/>
          <w:u w:val="single"/>
        </w:rPr>
        <w:t>）</w:t>
      </w:r>
      <w:r>
        <w:rPr>
          <w:rFonts w:hint="eastAsia" w:ascii="仿宋" w:hAnsi="仿宋" w:eastAsia="仿宋" w:cs="仿宋"/>
          <w:bCs/>
          <w:color w:val="auto"/>
          <w:sz w:val="24"/>
        </w:rPr>
        <w:t>参与</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年丽水学院医务室药品采购</w:t>
      </w:r>
      <w:r>
        <w:rPr>
          <w:rFonts w:hint="eastAsia" w:ascii="仿宋" w:hAnsi="仿宋" w:eastAsia="仿宋" w:cs="仿宋"/>
          <w:color w:val="auto"/>
          <w:sz w:val="24"/>
          <w:szCs w:val="21"/>
          <w:u w:val="single"/>
        </w:rPr>
        <w:t>（</w:t>
      </w:r>
      <w:r>
        <w:rPr>
          <w:rFonts w:hint="eastAsia" w:ascii="仿宋" w:hAnsi="仿宋" w:eastAsia="仿宋" w:cs="仿宋"/>
          <w:color w:val="auto"/>
          <w:sz w:val="24"/>
          <w:szCs w:val="21"/>
          <w:u w:val="single"/>
          <w:lang w:val="en-US" w:eastAsia="zh-CN"/>
        </w:rPr>
        <w:t>采购编号：HQCG2024-1</w:t>
      </w:r>
      <w:r>
        <w:rPr>
          <w:rFonts w:hint="eastAsia" w:ascii="仿宋" w:hAnsi="仿宋" w:eastAsia="仿宋" w:cs="仿宋"/>
          <w:color w:val="auto"/>
          <w:sz w:val="24"/>
          <w:szCs w:val="21"/>
          <w:u w:val="single"/>
        </w:rPr>
        <w:t>）</w:t>
      </w:r>
      <w:r>
        <w:rPr>
          <w:rFonts w:hint="eastAsia" w:ascii="仿宋" w:hAnsi="仿宋" w:eastAsia="仿宋" w:cs="仿宋"/>
          <w:bCs/>
          <w:color w:val="auto"/>
          <w:sz w:val="24"/>
        </w:rPr>
        <w:t>投</w:t>
      </w:r>
      <w:r>
        <w:rPr>
          <w:rFonts w:hint="eastAsia" w:ascii="仿宋" w:hAnsi="仿宋" w:eastAsia="仿宋" w:cs="仿宋"/>
          <w:bCs/>
          <w:color w:val="auto"/>
          <w:sz w:val="24"/>
        </w:rPr>
        <w:t>标活动，郑重</w:t>
      </w:r>
      <w:r>
        <w:rPr>
          <w:rFonts w:hint="eastAsia" w:ascii="仿宋" w:hAnsi="仿宋" w:eastAsia="仿宋" w:cs="仿宋"/>
          <w:color w:val="auto"/>
          <w:sz w:val="24"/>
        </w:rPr>
        <w:t>承诺：</w:t>
      </w:r>
    </w:p>
    <w:p>
      <w:pPr>
        <w:keepLines w:val="0"/>
        <w:pageBreakBefore w:val="0"/>
        <w:kinsoku/>
        <w:overflowPunct/>
        <w:topLinePunct w:val="0"/>
        <w:bidi w:val="0"/>
        <w:spacing w:line="360" w:lineRule="auto"/>
        <w:ind w:firstLine="482" w:firstLineChars="200"/>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一、具备本项目要求的资格条件</w:t>
      </w:r>
    </w:p>
    <w:p>
      <w:pPr>
        <w:keepLines w:val="0"/>
        <w:pageBreakBefore w:val="0"/>
        <w:kinsoku/>
        <w:overflowPunct/>
        <w:topLinePunct w:val="0"/>
        <w:bidi w:val="0"/>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1.具有独立承担民事责任的能力；</w:t>
      </w:r>
    </w:p>
    <w:p>
      <w:pPr>
        <w:keepLines w:val="0"/>
        <w:pageBreakBefore w:val="0"/>
        <w:kinsoku/>
        <w:overflowPunct/>
        <w:topLinePunct w:val="0"/>
        <w:bidi w:val="0"/>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2.具有良好的商业信誉和健全的财务会计制度；</w:t>
      </w:r>
    </w:p>
    <w:p>
      <w:pPr>
        <w:keepLines w:val="0"/>
        <w:pageBreakBefore w:val="0"/>
        <w:kinsoku/>
        <w:overflowPunct/>
        <w:topLinePunct w:val="0"/>
        <w:bidi w:val="0"/>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3.具有履行合同所必需的设备和专业技术能力；</w:t>
      </w:r>
    </w:p>
    <w:p>
      <w:pPr>
        <w:keepLines w:val="0"/>
        <w:pageBreakBefore w:val="0"/>
        <w:kinsoku/>
        <w:overflowPunct/>
        <w:topLinePunct w:val="0"/>
        <w:bidi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rPr>
        <w:t>4.有依法缴纳税收和社会保障资金的良好记</w:t>
      </w:r>
      <w:r>
        <w:rPr>
          <w:rFonts w:hint="eastAsia" w:ascii="仿宋" w:hAnsi="仿宋" w:eastAsia="仿宋" w:cs="仿宋"/>
          <w:color w:val="auto"/>
          <w:sz w:val="24"/>
        </w:rPr>
        <w:t>录；</w:t>
      </w:r>
    </w:p>
    <w:p>
      <w:pPr>
        <w:keepLines w:val="0"/>
        <w:pageBreakBefore w:val="0"/>
        <w:kinsoku/>
        <w:overflowPunct/>
        <w:topLinePunct w:val="0"/>
        <w:bidi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w:t>
      </w:r>
      <w:r>
        <w:rPr>
          <w:rFonts w:hint="eastAsia" w:ascii="仿宋" w:hAnsi="仿宋" w:eastAsia="仿宋" w:cs="仿宋"/>
          <w:bCs/>
          <w:color w:val="auto"/>
          <w:sz w:val="24"/>
        </w:rPr>
        <w:t>本项目采购活动前三</w:t>
      </w:r>
      <w:r>
        <w:rPr>
          <w:rFonts w:hint="eastAsia" w:ascii="仿宋" w:hAnsi="仿宋" w:eastAsia="仿宋" w:cs="仿宋"/>
          <w:color w:val="auto"/>
          <w:sz w:val="24"/>
        </w:rPr>
        <w:t>年内,在经营活动中没有重大违法记录（包括行贿犯罪记录）。</w:t>
      </w:r>
    </w:p>
    <w:p>
      <w:pPr>
        <w:keepLines w:val="0"/>
        <w:pageBreakBefore w:val="0"/>
        <w:kinsoku/>
        <w:overflowPunct/>
        <w:topLinePunct w:val="0"/>
        <w:bidi w:val="0"/>
        <w:snapToGrid w:val="0"/>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6.投标截止时间前未被“信用中国”网站（www.creditchina.gov.cn）、中国政府采购网（www.ccgp.gov.cn）列入失信被执行人、重大税收违法当事人名单、政府采购严重违法失信行为记录名单</w:t>
      </w:r>
      <w:r>
        <w:rPr>
          <w:rFonts w:hint="eastAsia" w:ascii="仿宋" w:hAnsi="仿宋" w:eastAsia="仿宋" w:cs="仿宋"/>
          <w:b/>
          <w:color w:val="auto"/>
          <w:sz w:val="24"/>
        </w:rPr>
        <w:t>。</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1"/>
        <w:jc w:val="both"/>
        <w:textAlignment w:val="auto"/>
        <w:rPr>
          <w:rFonts w:hint="eastAsia" w:ascii="仿宋" w:hAnsi="仿宋" w:eastAsia="仿宋" w:cs="仿宋"/>
          <w:b w:val="0"/>
          <w:bCs/>
          <w:color w:val="auto"/>
          <w:sz w:val="24"/>
          <w:lang w:val="en-US" w:eastAsia="zh-CN"/>
        </w:rPr>
      </w:pPr>
      <w:r>
        <w:rPr>
          <w:rStyle w:val="20"/>
          <w:rFonts w:hint="eastAsia" w:ascii="仿宋" w:hAnsi="仿宋" w:eastAsia="仿宋" w:cs="仿宋"/>
          <w:b w:val="0"/>
          <w:bCs/>
          <w:i w:val="0"/>
          <w:caps w:val="0"/>
          <w:color w:val="auto"/>
          <w:spacing w:val="0"/>
          <w:sz w:val="24"/>
          <w:szCs w:val="24"/>
          <w:lang w:val="en-US" w:eastAsia="zh-CN"/>
        </w:rPr>
        <w:t>7</w:t>
      </w:r>
      <w:r>
        <w:rPr>
          <w:rFonts w:hint="eastAsia" w:ascii="仿宋" w:hAnsi="仿宋" w:eastAsia="仿宋" w:cs="仿宋"/>
          <w:b w:val="0"/>
          <w:bCs/>
          <w:i w:val="0"/>
          <w:caps w:val="0"/>
          <w:color w:val="auto"/>
          <w:spacing w:val="0"/>
          <w:sz w:val="24"/>
          <w:szCs w:val="24"/>
          <w:lang w:val="en-US" w:eastAsia="zh-CN"/>
        </w:rPr>
        <w:t>.</w:t>
      </w:r>
      <w:r>
        <w:rPr>
          <w:rFonts w:hint="eastAsia" w:ascii="仿宋" w:hAnsi="仿宋" w:eastAsia="仿宋" w:cs="仿宋"/>
          <w:b w:val="0"/>
          <w:bCs/>
          <w:color w:val="auto"/>
          <w:sz w:val="24"/>
          <w:lang w:val="en-US" w:eastAsia="zh-CN"/>
        </w:rPr>
        <w:t xml:space="preserve"> 特定资格条件要求：供应商具有有效的《药品经营许可证》、《医疗器械经营许可证》。</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1"/>
        <w:jc w:val="both"/>
        <w:textAlignment w:val="auto"/>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二、</w:t>
      </w:r>
      <w:r>
        <w:rPr>
          <w:rFonts w:hint="eastAsia" w:ascii="仿宋" w:hAnsi="仿宋" w:eastAsia="仿宋" w:cs="仿宋"/>
          <w:b/>
          <w:bCs w:val="0"/>
          <w:color w:val="auto"/>
          <w:sz w:val="24"/>
        </w:rPr>
        <w:t>承诺响应采购文件的全部要求。</w:t>
      </w:r>
    </w:p>
    <w:p>
      <w:pPr>
        <w:keepLines w:val="0"/>
        <w:pageBreakBefore w:val="0"/>
        <w:kinsoku/>
        <w:overflowPunct/>
        <w:topLinePunct w:val="0"/>
        <w:bidi w:val="0"/>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三、</w:t>
      </w:r>
      <w:r>
        <w:rPr>
          <w:rFonts w:hint="eastAsia" w:ascii="仿宋" w:hAnsi="仿宋" w:eastAsia="仿宋" w:cs="仿宋"/>
          <w:b/>
          <w:bCs/>
          <w:color w:val="auto"/>
          <w:sz w:val="24"/>
        </w:rPr>
        <w:t>如我</w:t>
      </w:r>
      <w:r>
        <w:rPr>
          <w:rFonts w:hint="eastAsia" w:ascii="仿宋" w:hAnsi="仿宋" w:eastAsia="仿宋" w:cs="仿宋"/>
          <w:b/>
          <w:bCs/>
          <w:color w:val="auto"/>
          <w:sz w:val="24"/>
          <w:lang w:val="en-US" w:eastAsia="zh-CN"/>
        </w:rPr>
        <w:t>单位</w:t>
      </w:r>
      <w:r>
        <w:rPr>
          <w:rFonts w:hint="eastAsia" w:ascii="仿宋" w:hAnsi="仿宋" w:eastAsia="仿宋" w:cs="仿宋"/>
          <w:b/>
          <w:bCs/>
          <w:color w:val="auto"/>
          <w:sz w:val="24"/>
        </w:rPr>
        <w:t>成交：</w:t>
      </w:r>
    </w:p>
    <w:p>
      <w:pPr>
        <w:keepLines w:val="0"/>
        <w:pageBreakBefore w:val="0"/>
        <w:kinsoku/>
        <w:overflowPunct/>
        <w:topLinePunct w:val="0"/>
        <w:bidi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 xml:space="preserve">收到成交通知书后，在规定的期限内与你方签订合同； </w:t>
      </w:r>
    </w:p>
    <w:p>
      <w:pPr>
        <w:keepLines w:val="0"/>
        <w:pageBreakBefore w:val="0"/>
        <w:kinsoku/>
        <w:overflowPunct/>
        <w:topLinePunct w:val="0"/>
        <w:bidi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 xml:space="preserve">在签订合同时不向你方提出附加条件； </w:t>
      </w:r>
    </w:p>
    <w:p>
      <w:pPr>
        <w:keepLines w:val="0"/>
        <w:pageBreakBefore w:val="0"/>
        <w:kinsoku/>
        <w:overflowPunct/>
        <w:topLinePunct w:val="0"/>
        <w:bidi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在合同约定的期限内完成合同规定的全部义务。 </w:t>
      </w:r>
    </w:p>
    <w:p>
      <w:pPr>
        <w:keepLines w:val="0"/>
        <w:pageBreakBefore w:val="0"/>
        <w:kinsoku/>
        <w:overflowPunct/>
        <w:topLinePunct w:val="0"/>
        <w:bidi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其他补充说明：。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Style w:val="20"/>
          <w:rFonts w:hint="eastAsia" w:ascii="仿宋" w:hAnsi="仿宋" w:eastAsia="仿宋" w:cs="仿宋"/>
          <w:i w:val="0"/>
          <w:caps w:val="0"/>
          <w:color w:val="auto"/>
          <w:spacing w:val="0"/>
          <w:sz w:val="24"/>
          <w:szCs w:val="24"/>
          <w:lang w:val="en-US" w:eastAsia="zh-CN"/>
        </w:rPr>
      </w:pPr>
      <w:r>
        <w:rPr>
          <w:rFonts w:hint="eastAsia" w:ascii="仿宋" w:hAnsi="仿宋" w:eastAsia="仿宋" w:cs="仿宋"/>
          <w:b/>
          <w:color w:val="auto"/>
          <w:sz w:val="24"/>
        </w:rPr>
        <w:t>如有虚假，采购人可取消我单位任何资格（投标/中标（成交）/签订合同），我单位对此无任何异议。</w:t>
      </w:r>
    </w:p>
    <w:p>
      <w:pPr>
        <w:keepLines w:val="0"/>
        <w:pageBreakBefore w:val="0"/>
        <w:kinsoku/>
        <w:overflowPunct/>
        <w:topLinePunct w:val="0"/>
        <w:bidi w:val="0"/>
        <w:snapToGrid w:val="0"/>
        <w:spacing w:line="360" w:lineRule="auto"/>
        <w:ind w:firstLine="482" w:firstLineChars="200"/>
        <w:rPr>
          <w:rFonts w:hint="eastAsia" w:ascii="仿宋" w:hAnsi="仿宋" w:eastAsia="仿宋" w:cs="仿宋"/>
          <w:b/>
          <w:color w:val="auto"/>
          <w:sz w:val="24"/>
        </w:rPr>
      </w:pPr>
    </w:p>
    <w:p>
      <w:pPr>
        <w:keepLines w:val="0"/>
        <w:pageBreakBefore w:val="0"/>
        <w:kinsoku/>
        <w:overflowPunct/>
        <w:topLinePunct w:val="0"/>
        <w:bidi w:val="0"/>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特此承诺！</w:t>
      </w:r>
    </w:p>
    <w:p>
      <w:pPr>
        <w:keepLines w:val="0"/>
        <w:pageBreakBefore w:val="0"/>
        <w:kinsoku/>
        <w:overflowPunct/>
        <w:topLinePunct w:val="0"/>
        <w:bidi w:val="0"/>
        <w:snapToGrid w:val="0"/>
        <w:spacing w:line="360" w:lineRule="auto"/>
        <w:rPr>
          <w:rFonts w:hint="eastAsia" w:ascii="仿宋" w:hAnsi="仿宋" w:eastAsia="仿宋" w:cs="仿宋"/>
          <w:color w:val="auto"/>
          <w:kern w:val="0"/>
          <w:sz w:val="24"/>
        </w:rPr>
      </w:pPr>
    </w:p>
    <w:p>
      <w:pPr>
        <w:pStyle w:val="26"/>
        <w:keepLines w:val="0"/>
        <w:pageBreakBefore w:val="0"/>
        <w:kinsoku/>
        <w:wordWrap w:val="0"/>
        <w:overflowPunct/>
        <w:topLinePunct w:val="0"/>
        <w:bidi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供应商盖章：</w:t>
      </w:r>
    </w:p>
    <w:p>
      <w:pPr>
        <w:pStyle w:val="26"/>
        <w:keepLines w:val="0"/>
        <w:pageBreakBefore w:val="0"/>
        <w:kinsoku/>
        <w:wordWrap w:val="0"/>
        <w:overflowPunct/>
        <w:topLinePunct w:val="0"/>
        <w:bidi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p>
    <w:p>
      <w:pPr>
        <w:pStyle w:val="4"/>
        <w:keepLines w:val="0"/>
        <w:pageBreakBefore w:val="0"/>
        <w:kinsoku/>
        <w:overflowPunct/>
        <w:topLinePunct w:val="0"/>
        <w:bidi w:val="0"/>
        <w:spacing w:before="240" w:after="240" w:line="360" w:lineRule="auto"/>
        <w:ind w:left="0" w:firstLine="0"/>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二</w:t>
      </w:r>
      <w:r>
        <w:rPr>
          <w:rFonts w:hint="eastAsia" w:ascii="仿宋" w:hAnsi="仿宋" w:eastAsia="仿宋" w:cs="仿宋"/>
          <w:color w:val="auto"/>
          <w:kern w:val="0"/>
          <w:sz w:val="32"/>
          <w:szCs w:val="32"/>
        </w:rPr>
        <w:t>、公司营业执照复印件</w:t>
      </w:r>
      <w:bookmarkEnd w:id="392"/>
    </w:p>
    <w:p>
      <w:pPr>
        <w:keepLines w:val="0"/>
        <w:pageBreakBefore w:val="0"/>
        <w:kinsoku/>
        <w:overflowPunct/>
        <w:topLinePunct w:val="0"/>
        <w:bidi w:val="0"/>
        <w:spacing w:line="360" w:lineRule="auto"/>
        <w:rPr>
          <w:rFonts w:hint="eastAsia" w:ascii="仿宋" w:hAnsi="仿宋" w:eastAsia="仿宋" w:cs="仿宋"/>
          <w:color w:val="auto"/>
          <w:sz w:val="22"/>
          <w:szCs w:val="22"/>
        </w:rPr>
      </w:pPr>
      <w:r>
        <w:rPr>
          <w:rFonts w:hint="eastAsia" w:ascii="仿宋" w:hAnsi="仿宋" w:eastAsia="仿宋" w:cs="仿宋"/>
          <w:color w:val="auto"/>
          <w:sz w:val="24"/>
        </w:rPr>
        <w:t>要求：提供有效的营业执照复印件</w:t>
      </w:r>
      <w:r>
        <w:rPr>
          <w:rFonts w:hint="eastAsia" w:ascii="仿宋" w:hAnsi="仿宋" w:eastAsia="仿宋" w:cs="仿宋"/>
          <w:color w:val="auto"/>
          <w:sz w:val="24"/>
          <w:lang w:val="en-US" w:eastAsia="zh-CN"/>
        </w:rPr>
        <w:t>。</w:t>
      </w:r>
    </w:p>
    <w:p>
      <w:pPr>
        <w:pStyle w:val="4"/>
        <w:keepLines w:val="0"/>
        <w:pageBreakBefore w:val="0"/>
        <w:kinsoku/>
        <w:overflowPunct/>
        <w:topLinePunct w:val="0"/>
        <w:bidi w:val="0"/>
        <w:spacing w:before="240" w:after="240" w:line="360" w:lineRule="auto"/>
        <w:ind w:left="0" w:firstLine="0"/>
        <w:jc w:val="center"/>
        <w:rPr>
          <w:rFonts w:hint="eastAsia" w:ascii="仿宋" w:hAnsi="仿宋" w:eastAsia="仿宋" w:cs="仿宋"/>
          <w:color w:val="auto"/>
          <w:kern w:val="0"/>
          <w:sz w:val="32"/>
          <w:szCs w:val="32"/>
          <w:lang w:val="en-US" w:eastAsia="zh-CN"/>
        </w:rPr>
      </w:pPr>
    </w:p>
    <w:p>
      <w:pPr>
        <w:pStyle w:val="4"/>
        <w:keepLines w:val="0"/>
        <w:pageBreakBefore w:val="0"/>
        <w:kinsoku/>
        <w:overflowPunct/>
        <w:topLinePunct w:val="0"/>
        <w:bidi w:val="0"/>
        <w:spacing w:before="240" w:after="240" w:line="360" w:lineRule="auto"/>
        <w:ind w:left="0" w:firstLine="0"/>
        <w:jc w:val="center"/>
        <w:rPr>
          <w:rFonts w:hint="eastAsia" w:ascii="仿宋" w:hAnsi="仿宋" w:eastAsia="仿宋" w:cs="仿宋"/>
          <w:color w:val="auto"/>
          <w:kern w:val="0"/>
          <w:sz w:val="32"/>
          <w:szCs w:val="32"/>
          <w:lang w:val="en-US" w:eastAsia="zh-CN"/>
        </w:rPr>
      </w:pPr>
    </w:p>
    <w:p>
      <w:pPr>
        <w:rPr>
          <w:rFonts w:hint="eastAsia" w:ascii="仿宋" w:hAnsi="仿宋" w:eastAsia="仿宋" w:cs="仿宋"/>
          <w:color w:val="auto"/>
          <w:kern w:val="0"/>
          <w:sz w:val="32"/>
          <w:szCs w:val="32"/>
          <w:lang w:val="en-US" w:eastAsia="zh-CN"/>
        </w:rPr>
      </w:pPr>
    </w:p>
    <w:p>
      <w:pPr>
        <w:pStyle w:val="2"/>
        <w:rPr>
          <w:rFonts w:hint="eastAsia" w:ascii="仿宋" w:hAnsi="仿宋" w:eastAsia="仿宋" w:cs="仿宋"/>
          <w:color w:val="auto"/>
          <w:kern w:val="0"/>
          <w:sz w:val="32"/>
          <w:szCs w:val="32"/>
          <w:lang w:val="en-US" w:eastAsia="zh-CN"/>
        </w:rPr>
      </w:pPr>
    </w:p>
    <w:p>
      <w:pPr>
        <w:pStyle w:val="2"/>
        <w:rPr>
          <w:rFonts w:hint="eastAsia" w:ascii="仿宋" w:hAnsi="仿宋" w:eastAsia="仿宋" w:cs="仿宋"/>
          <w:color w:val="auto"/>
          <w:kern w:val="0"/>
          <w:sz w:val="32"/>
          <w:szCs w:val="32"/>
          <w:lang w:val="en-US" w:eastAsia="zh-CN"/>
        </w:rPr>
      </w:pPr>
    </w:p>
    <w:p>
      <w:pPr>
        <w:pStyle w:val="4"/>
        <w:keepLines w:val="0"/>
        <w:pageBreakBefore w:val="0"/>
        <w:kinsoku/>
        <w:overflowPunct/>
        <w:topLinePunct w:val="0"/>
        <w:bidi w:val="0"/>
        <w:spacing w:before="240" w:after="240" w:line="360" w:lineRule="auto"/>
        <w:ind w:left="0" w:firstLine="0"/>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三、</w:t>
      </w:r>
      <w:r>
        <w:rPr>
          <w:rFonts w:hint="eastAsia" w:ascii="仿宋" w:hAnsi="仿宋" w:eastAsia="仿宋" w:cs="仿宋"/>
          <w:color w:val="auto"/>
          <w:kern w:val="0"/>
          <w:sz w:val="32"/>
          <w:szCs w:val="32"/>
        </w:rPr>
        <w:t>《药品经营许可证》、《医疗器械经营许可证》复印件</w:t>
      </w:r>
    </w:p>
    <w:p>
      <w:pPr>
        <w:keepLines w:val="0"/>
        <w:pageBreakBefore w:val="0"/>
        <w:kinsoku/>
        <w:overflowPunct/>
        <w:topLinePunct w:val="0"/>
        <w:bidi w:val="0"/>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要求：提供有效的《药品经营许可证》、《医疗器械经营许可证》复印件</w:t>
      </w:r>
      <w:r>
        <w:rPr>
          <w:rFonts w:hint="eastAsia" w:ascii="仿宋" w:hAnsi="仿宋" w:eastAsia="仿宋" w:cs="仿宋"/>
          <w:color w:val="auto"/>
          <w:sz w:val="24"/>
          <w:lang w:eastAsia="zh-CN"/>
        </w:rPr>
        <w:t>。</w:t>
      </w:r>
    </w:p>
    <w:p>
      <w:pPr>
        <w:keepLines w:val="0"/>
        <w:pageBreakBefore w:val="0"/>
        <w:kinsoku/>
        <w:overflowPunct/>
        <w:topLinePunct w:val="0"/>
        <w:bidi w:val="0"/>
        <w:spacing w:line="360" w:lineRule="auto"/>
        <w:jc w:val="center"/>
        <w:rPr>
          <w:rFonts w:hint="eastAsia" w:ascii="仿宋" w:hAnsi="仿宋" w:eastAsia="仿宋" w:cs="仿宋"/>
          <w:b/>
          <w:color w:val="auto"/>
          <w:kern w:val="0"/>
          <w:sz w:val="32"/>
          <w:szCs w:val="32"/>
          <w:lang w:val="en-US" w:eastAsia="zh-CN"/>
        </w:rPr>
      </w:pPr>
    </w:p>
    <w:p>
      <w:pPr>
        <w:keepLines w:val="0"/>
        <w:pageBreakBefore w:val="0"/>
        <w:kinsoku/>
        <w:overflowPunct/>
        <w:topLinePunct w:val="0"/>
        <w:bidi w:val="0"/>
        <w:spacing w:line="360" w:lineRule="auto"/>
        <w:jc w:val="center"/>
        <w:rPr>
          <w:rFonts w:hint="eastAsia" w:ascii="仿宋" w:hAnsi="仿宋" w:eastAsia="仿宋" w:cs="仿宋"/>
          <w:b/>
          <w:color w:val="auto"/>
          <w:kern w:val="0"/>
          <w:sz w:val="32"/>
          <w:szCs w:val="32"/>
          <w:lang w:val="en-US" w:eastAsia="zh-CN"/>
        </w:rPr>
      </w:pPr>
    </w:p>
    <w:p>
      <w:pPr>
        <w:keepLines w:val="0"/>
        <w:pageBreakBefore w:val="0"/>
        <w:kinsoku/>
        <w:overflowPunct/>
        <w:topLinePunct w:val="0"/>
        <w:bidi w:val="0"/>
        <w:spacing w:line="360" w:lineRule="auto"/>
        <w:jc w:val="center"/>
        <w:rPr>
          <w:rFonts w:hint="eastAsia" w:ascii="仿宋" w:hAnsi="仿宋" w:eastAsia="仿宋" w:cs="仿宋"/>
          <w:b/>
          <w:color w:val="auto"/>
          <w:kern w:val="0"/>
          <w:sz w:val="32"/>
          <w:szCs w:val="32"/>
          <w:lang w:val="en-US" w:eastAsia="zh-CN"/>
        </w:rPr>
      </w:pPr>
    </w:p>
    <w:p>
      <w:pPr>
        <w:keepLines w:val="0"/>
        <w:pageBreakBefore w:val="0"/>
        <w:kinsoku/>
        <w:overflowPunct/>
        <w:topLinePunct w:val="0"/>
        <w:bidi w:val="0"/>
        <w:spacing w:line="360" w:lineRule="auto"/>
        <w:jc w:val="center"/>
        <w:rPr>
          <w:rFonts w:hint="eastAsia" w:ascii="仿宋" w:hAnsi="仿宋" w:eastAsia="仿宋" w:cs="仿宋"/>
          <w:b/>
          <w:color w:val="auto"/>
          <w:kern w:val="0"/>
          <w:sz w:val="32"/>
          <w:szCs w:val="32"/>
          <w:lang w:val="en-US" w:eastAsia="zh-CN"/>
        </w:rPr>
      </w:pPr>
    </w:p>
    <w:p>
      <w:pPr>
        <w:keepLines w:val="0"/>
        <w:pageBreakBefore w:val="0"/>
        <w:kinsoku/>
        <w:overflowPunct/>
        <w:topLinePunct w:val="0"/>
        <w:bidi w:val="0"/>
        <w:spacing w:line="360" w:lineRule="auto"/>
        <w:jc w:val="center"/>
        <w:rPr>
          <w:rFonts w:hint="eastAsia" w:ascii="仿宋" w:hAnsi="仿宋" w:eastAsia="仿宋" w:cs="仿宋"/>
          <w:b/>
          <w:color w:val="auto"/>
          <w:kern w:val="0"/>
          <w:sz w:val="32"/>
          <w:szCs w:val="32"/>
          <w:lang w:val="en-US" w:eastAsia="zh-CN"/>
        </w:rPr>
      </w:pPr>
    </w:p>
    <w:p>
      <w:pPr>
        <w:keepLines w:val="0"/>
        <w:pageBreakBefore w:val="0"/>
        <w:kinsoku/>
        <w:overflowPunct/>
        <w:topLinePunct w:val="0"/>
        <w:bidi w:val="0"/>
        <w:spacing w:line="360" w:lineRule="auto"/>
        <w:jc w:val="center"/>
        <w:rPr>
          <w:rFonts w:hint="eastAsia" w:ascii="仿宋" w:hAnsi="仿宋" w:eastAsia="仿宋" w:cs="仿宋"/>
          <w:b/>
          <w:color w:val="auto"/>
          <w:kern w:val="0"/>
          <w:sz w:val="32"/>
          <w:szCs w:val="32"/>
          <w:lang w:val="en-US" w:eastAsia="zh-CN"/>
        </w:rPr>
      </w:pPr>
    </w:p>
    <w:p>
      <w:pPr>
        <w:keepLines w:val="0"/>
        <w:pageBreakBefore w:val="0"/>
        <w:kinsoku/>
        <w:overflowPunct/>
        <w:topLinePunct w:val="0"/>
        <w:bidi w:val="0"/>
        <w:spacing w:line="360" w:lineRule="auto"/>
        <w:jc w:val="center"/>
        <w:rPr>
          <w:rFonts w:hint="eastAsia" w:ascii="仿宋" w:hAnsi="仿宋" w:eastAsia="仿宋" w:cs="仿宋"/>
          <w:b/>
          <w:color w:val="auto"/>
          <w:kern w:val="0"/>
          <w:sz w:val="32"/>
          <w:szCs w:val="32"/>
          <w:lang w:val="en-US" w:eastAsia="zh-CN"/>
        </w:rPr>
      </w:pPr>
    </w:p>
    <w:p>
      <w:pPr>
        <w:keepLines w:val="0"/>
        <w:pageBreakBefore w:val="0"/>
        <w:kinsoku/>
        <w:overflowPunct/>
        <w:topLinePunct w:val="0"/>
        <w:bidi w:val="0"/>
        <w:spacing w:line="360" w:lineRule="auto"/>
        <w:jc w:val="center"/>
        <w:rPr>
          <w:rFonts w:hint="eastAsia" w:ascii="仿宋" w:hAnsi="仿宋" w:eastAsia="仿宋" w:cs="仿宋"/>
          <w:b/>
          <w:color w:val="auto"/>
          <w:kern w:val="0"/>
          <w:sz w:val="32"/>
          <w:szCs w:val="32"/>
          <w:lang w:val="en-US" w:eastAsia="zh-CN"/>
        </w:rPr>
      </w:pPr>
    </w:p>
    <w:p>
      <w:pPr>
        <w:keepLines w:val="0"/>
        <w:pageBreakBefore w:val="0"/>
        <w:kinsoku/>
        <w:overflowPunct/>
        <w:topLinePunct w:val="0"/>
        <w:bidi w:val="0"/>
        <w:spacing w:line="360" w:lineRule="auto"/>
        <w:jc w:val="center"/>
        <w:rPr>
          <w:rFonts w:hint="eastAsia" w:ascii="仿宋" w:hAnsi="仿宋" w:eastAsia="仿宋" w:cs="仿宋"/>
          <w:b/>
          <w:color w:val="auto"/>
          <w:kern w:val="0"/>
          <w:sz w:val="32"/>
          <w:szCs w:val="32"/>
          <w:lang w:val="en-US" w:eastAsia="zh-CN"/>
        </w:rPr>
      </w:pPr>
    </w:p>
    <w:p>
      <w:pPr>
        <w:keepLines w:val="0"/>
        <w:pageBreakBefore w:val="0"/>
        <w:kinsoku/>
        <w:overflowPunct/>
        <w:topLinePunct w:val="0"/>
        <w:bidi w:val="0"/>
        <w:spacing w:line="360" w:lineRule="auto"/>
        <w:jc w:val="center"/>
        <w:rPr>
          <w:rFonts w:hint="eastAsia" w:ascii="仿宋" w:hAnsi="仿宋" w:eastAsia="仿宋" w:cs="仿宋"/>
          <w:b/>
          <w:color w:val="auto"/>
          <w:kern w:val="0"/>
          <w:sz w:val="32"/>
          <w:szCs w:val="32"/>
          <w:lang w:val="en-US" w:eastAsia="zh-CN"/>
        </w:rPr>
      </w:pPr>
    </w:p>
    <w:p>
      <w:pPr>
        <w:keepLines w:val="0"/>
        <w:pageBreakBefore w:val="0"/>
        <w:kinsoku/>
        <w:overflowPunct/>
        <w:topLinePunct w:val="0"/>
        <w:bidi w:val="0"/>
        <w:spacing w:line="360" w:lineRule="auto"/>
        <w:jc w:val="both"/>
        <w:rPr>
          <w:rFonts w:hint="eastAsia" w:ascii="仿宋" w:hAnsi="仿宋" w:eastAsia="仿宋" w:cs="仿宋"/>
          <w:b/>
          <w:color w:val="auto"/>
          <w:kern w:val="0"/>
          <w:sz w:val="32"/>
          <w:szCs w:val="32"/>
          <w:lang w:val="en-US" w:eastAsia="zh-CN"/>
        </w:rPr>
      </w:pPr>
    </w:p>
    <w:p>
      <w:pPr>
        <w:keepLines w:val="0"/>
        <w:pageBreakBefore w:val="0"/>
        <w:kinsoku/>
        <w:overflowPunct/>
        <w:topLinePunct w:val="0"/>
        <w:bidi w:val="0"/>
        <w:spacing w:line="360" w:lineRule="auto"/>
        <w:jc w:val="center"/>
        <w:rPr>
          <w:rFonts w:hint="eastAsia" w:ascii="仿宋" w:hAnsi="仿宋" w:eastAsia="仿宋" w:cs="仿宋"/>
          <w:b/>
          <w:color w:val="auto"/>
          <w:kern w:val="0"/>
          <w:sz w:val="32"/>
          <w:szCs w:val="32"/>
          <w:lang w:val="en-US" w:eastAsia="zh-CN"/>
        </w:rPr>
      </w:pPr>
    </w:p>
    <w:p>
      <w:pPr>
        <w:keepLines w:val="0"/>
        <w:pageBreakBefore w:val="0"/>
        <w:kinsoku/>
        <w:overflowPunct/>
        <w:topLinePunct w:val="0"/>
        <w:bidi w:val="0"/>
        <w:spacing w:line="360" w:lineRule="auto"/>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lang w:val="zh-CN"/>
        </w:rPr>
        <w:t>、</w:t>
      </w:r>
      <w:r>
        <w:rPr>
          <w:rFonts w:hint="eastAsia" w:ascii="仿宋" w:hAnsi="仿宋" w:eastAsia="仿宋" w:cs="仿宋"/>
          <w:b/>
          <w:color w:val="auto"/>
          <w:sz w:val="32"/>
        </w:rPr>
        <w:t>供应商代表委派书</w:t>
      </w:r>
    </w:p>
    <w:p>
      <w:pPr>
        <w:pStyle w:val="26"/>
        <w:keepLines w:val="0"/>
        <w:pageBreakBefore w:val="0"/>
        <w:kinsoku/>
        <w:overflowPunct/>
        <w:topLinePunct w:val="0"/>
        <w:bidi w:val="0"/>
        <w:spacing w:line="360" w:lineRule="auto"/>
        <w:rPr>
          <w:rFonts w:hint="eastAsia" w:ascii="仿宋" w:hAnsi="仿宋" w:eastAsia="仿宋" w:cs="仿宋"/>
          <w:color w:val="auto"/>
          <w:sz w:val="24"/>
          <w:szCs w:val="20"/>
          <w:u w:val="single"/>
        </w:rPr>
      </w:pPr>
    </w:p>
    <w:p>
      <w:pPr>
        <w:pStyle w:val="26"/>
        <w:keepLines w:val="0"/>
        <w:pageBreakBefore w:val="0"/>
        <w:kinsoku/>
        <w:overflowPunct/>
        <w:topLinePunct w:val="0"/>
        <w:bidi w:val="0"/>
        <w:spacing w:line="360" w:lineRule="auto"/>
        <w:rPr>
          <w:rFonts w:hint="eastAsia" w:ascii="仿宋" w:hAnsi="仿宋" w:eastAsia="仿宋" w:cs="仿宋"/>
          <w:b/>
          <w:color w:val="auto"/>
          <w:sz w:val="24"/>
          <w:szCs w:val="21"/>
          <w:u w:val="single"/>
        </w:rPr>
      </w:pPr>
      <w:r>
        <w:rPr>
          <w:rFonts w:hint="eastAsia" w:ascii="仿宋" w:hAnsi="仿宋" w:eastAsia="仿宋" w:cs="仿宋"/>
          <w:color w:val="auto"/>
          <w:sz w:val="24"/>
          <w:szCs w:val="20"/>
          <w:u w:val="single"/>
        </w:rPr>
        <w:t>丽水学院</w:t>
      </w:r>
      <w:r>
        <w:rPr>
          <w:rFonts w:hint="eastAsia" w:ascii="仿宋" w:hAnsi="仿宋" w:eastAsia="仿宋" w:cs="仿宋"/>
          <w:color w:val="auto"/>
          <w:sz w:val="24"/>
          <w:szCs w:val="21"/>
        </w:rPr>
        <w:t>：</w:t>
      </w:r>
    </w:p>
    <w:p>
      <w:pPr>
        <w:pStyle w:val="26"/>
        <w:keepLines w:val="0"/>
        <w:pageBreakBefore w:val="0"/>
        <w:kinsoku/>
        <w:overflowPunct/>
        <w:topLinePunct w:val="0"/>
        <w:bidi w:val="0"/>
        <w:spacing w:line="360" w:lineRule="auto"/>
        <w:ind w:firstLine="480"/>
        <w:rPr>
          <w:rFonts w:hint="eastAsia" w:ascii="仿宋" w:hAnsi="仿宋" w:eastAsia="仿宋" w:cs="仿宋"/>
          <w:color w:val="auto"/>
          <w:sz w:val="24"/>
          <w:szCs w:val="21"/>
        </w:rPr>
      </w:pPr>
      <w:r>
        <w:rPr>
          <w:rFonts w:hint="eastAsia" w:ascii="仿宋" w:hAnsi="仿宋" w:eastAsia="仿宋" w:cs="仿宋"/>
          <w:color w:val="auto"/>
          <w:sz w:val="24"/>
          <w:szCs w:val="21"/>
        </w:rPr>
        <w:t>本单位委派在职工作人员</w:t>
      </w:r>
      <w:r>
        <w:rPr>
          <w:rFonts w:hint="eastAsia" w:ascii="仿宋" w:hAnsi="仿宋" w:eastAsia="仿宋" w:cs="仿宋"/>
          <w:color w:val="auto"/>
          <w:sz w:val="24"/>
          <w:szCs w:val="21"/>
          <w:u w:val="single"/>
        </w:rPr>
        <w:t>（姓名）</w:t>
      </w:r>
      <w:r>
        <w:rPr>
          <w:rFonts w:hint="eastAsia" w:ascii="仿宋" w:hAnsi="仿宋" w:eastAsia="仿宋" w:cs="仿宋"/>
          <w:color w:val="auto"/>
          <w:sz w:val="24"/>
          <w:szCs w:val="21"/>
        </w:rPr>
        <w:t xml:space="preserve">以我方名义参加贵公司组织的                           </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年丽水学院医务室药品采购</w:t>
      </w:r>
      <w:r>
        <w:rPr>
          <w:rFonts w:hint="eastAsia" w:ascii="仿宋" w:hAnsi="仿宋" w:eastAsia="仿宋" w:cs="仿宋"/>
          <w:color w:val="auto"/>
          <w:sz w:val="24"/>
          <w:szCs w:val="21"/>
          <w:u w:val="single"/>
        </w:rPr>
        <w:t>（</w:t>
      </w:r>
      <w:r>
        <w:rPr>
          <w:rFonts w:hint="eastAsia" w:ascii="仿宋" w:hAnsi="仿宋" w:eastAsia="仿宋" w:cs="仿宋"/>
          <w:color w:val="auto"/>
          <w:sz w:val="24"/>
          <w:szCs w:val="21"/>
          <w:u w:val="single"/>
          <w:lang w:val="en-US" w:eastAsia="zh-CN"/>
        </w:rPr>
        <w:t>采购编号：HQCG2024-1</w:t>
      </w:r>
      <w:r>
        <w:rPr>
          <w:rFonts w:hint="eastAsia" w:ascii="仿宋" w:hAnsi="仿宋" w:eastAsia="仿宋" w:cs="仿宋"/>
          <w:color w:val="auto"/>
          <w:sz w:val="24"/>
          <w:szCs w:val="21"/>
          <w:u w:val="single"/>
        </w:rPr>
        <w:t>）</w:t>
      </w:r>
      <w:r>
        <w:rPr>
          <w:rFonts w:hint="eastAsia" w:ascii="仿宋" w:hAnsi="仿宋" w:eastAsia="仿宋" w:cs="仿宋"/>
          <w:color w:val="auto"/>
          <w:sz w:val="24"/>
          <w:szCs w:val="21"/>
        </w:rPr>
        <w:t>项目的投标活动，并代表我单位全权办理针对上述项目的投标、开标、评审、签约等具体事务和签署相关文件，且对签字或盖章事项负全部责任。</w:t>
      </w:r>
    </w:p>
    <w:p>
      <w:pPr>
        <w:pStyle w:val="26"/>
        <w:keepLines w:val="0"/>
        <w:pageBreakBefore w:val="0"/>
        <w:kinsoku/>
        <w:overflowPunct/>
        <w:topLinePunct w:val="0"/>
        <w:bidi w:val="0"/>
        <w:spacing w:line="360" w:lineRule="auto"/>
        <w:ind w:firstLine="480"/>
        <w:rPr>
          <w:rFonts w:hint="eastAsia" w:ascii="仿宋" w:hAnsi="仿宋" w:eastAsia="仿宋" w:cs="仿宋"/>
          <w:color w:val="auto"/>
          <w:sz w:val="24"/>
          <w:szCs w:val="21"/>
        </w:rPr>
      </w:pPr>
      <w:r>
        <w:rPr>
          <w:rFonts w:hint="eastAsia" w:ascii="仿宋" w:hAnsi="仿宋" w:eastAsia="仿宋" w:cs="仿宋"/>
          <w:color w:val="auto"/>
          <w:sz w:val="24"/>
          <w:szCs w:val="21"/>
        </w:rPr>
        <w:t>我方对供应商代表的签字或盖章事项负全部责任。</w:t>
      </w:r>
    </w:p>
    <w:p>
      <w:pPr>
        <w:pStyle w:val="26"/>
        <w:keepLines w:val="0"/>
        <w:pageBreakBefore w:val="0"/>
        <w:kinsoku/>
        <w:overflowPunct/>
        <w:topLinePunct w:val="0"/>
        <w:bidi w:val="0"/>
        <w:spacing w:line="360" w:lineRule="auto"/>
        <w:ind w:firstLine="480"/>
        <w:rPr>
          <w:rFonts w:hint="eastAsia" w:ascii="仿宋" w:hAnsi="仿宋" w:eastAsia="仿宋" w:cs="仿宋"/>
          <w:color w:val="auto"/>
          <w:sz w:val="24"/>
          <w:szCs w:val="21"/>
        </w:rPr>
      </w:pPr>
      <w:r>
        <w:rPr>
          <w:rFonts w:hint="eastAsia" w:ascii="仿宋" w:hAnsi="仿宋" w:eastAsia="仿宋" w:cs="仿宋"/>
          <w:color w:val="auto"/>
          <w:sz w:val="24"/>
          <w:szCs w:val="21"/>
        </w:rPr>
        <w:t>本委派书自盖章之日起生效，在撤销委派的书面通知送达贵方以前，本委派书一直有效。供应商代表在委派书有效期内签署的所有文件不因委派的撤销而失效。</w:t>
      </w:r>
    </w:p>
    <w:p>
      <w:pPr>
        <w:pStyle w:val="26"/>
        <w:keepLines w:val="0"/>
        <w:pageBreakBefore w:val="0"/>
        <w:kinsoku/>
        <w:overflowPunct/>
        <w:topLinePunct w:val="0"/>
        <w:bidi w:val="0"/>
        <w:spacing w:line="360" w:lineRule="auto"/>
        <w:ind w:firstLine="480"/>
        <w:rPr>
          <w:rFonts w:hint="eastAsia" w:ascii="仿宋" w:hAnsi="仿宋" w:eastAsia="仿宋" w:cs="仿宋"/>
          <w:color w:val="auto"/>
          <w:sz w:val="24"/>
          <w:szCs w:val="21"/>
        </w:rPr>
      </w:pPr>
      <w:r>
        <w:rPr>
          <w:rFonts w:hint="eastAsia" w:ascii="仿宋" w:hAnsi="仿宋" w:eastAsia="仿宋" w:cs="仿宋"/>
          <w:color w:val="auto"/>
          <w:sz w:val="24"/>
          <w:szCs w:val="21"/>
        </w:rPr>
        <w:t>供应商代表无转委派权，特此声明。</w:t>
      </w:r>
    </w:p>
    <w:p>
      <w:pPr>
        <w:pStyle w:val="26"/>
        <w:keepLines w:val="0"/>
        <w:pageBreakBefore w:val="0"/>
        <w:kinsoku/>
        <w:overflowPunct/>
        <w:topLinePunct w:val="0"/>
        <w:bidi w:val="0"/>
        <w:spacing w:line="360" w:lineRule="auto"/>
        <w:ind w:firstLine="480"/>
        <w:rPr>
          <w:rFonts w:hint="eastAsia" w:ascii="仿宋" w:hAnsi="仿宋" w:eastAsia="仿宋" w:cs="仿宋"/>
          <w:color w:val="auto"/>
          <w:sz w:val="24"/>
          <w:szCs w:val="21"/>
        </w:rPr>
      </w:pPr>
    </w:p>
    <w:p>
      <w:pPr>
        <w:pStyle w:val="26"/>
        <w:keepLines w:val="0"/>
        <w:pageBreakBefore w:val="0"/>
        <w:kinsoku/>
        <w:overflowPunct/>
        <w:topLinePunct w:val="0"/>
        <w:bidi w:val="0"/>
        <w:spacing w:line="360" w:lineRule="auto"/>
        <w:ind w:firstLine="480"/>
        <w:rPr>
          <w:rFonts w:hint="eastAsia" w:ascii="仿宋" w:hAnsi="仿宋" w:eastAsia="仿宋" w:cs="仿宋"/>
          <w:color w:val="auto"/>
          <w:sz w:val="24"/>
          <w:szCs w:val="21"/>
        </w:rPr>
      </w:pPr>
    </w:p>
    <w:p>
      <w:pPr>
        <w:pStyle w:val="26"/>
        <w:keepLines w:val="0"/>
        <w:pageBreakBefore w:val="0"/>
        <w:kinsoku/>
        <w:wordWrap w:val="0"/>
        <w:overflowPunct/>
        <w:topLinePunct w:val="0"/>
        <w:bidi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供应商盖章：</w:t>
      </w:r>
    </w:p>
    <w:p>
      <w:pPr>
        <w:pStyle w:val="26"/>
        <w:keepLines w:val="0"/>
        <w:pageBreakBefore w:val="0"/>
        <w:kinsoku/>
        <w:wordWrap w:val="0"/>
        <w:overflowPunct/>
        <w:topLinePunct w:val="0"/>
        <w:bidi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p>
    <w:p>
      <w:pPr>
        <w:pStyle w:val="26"/>
        <w:keepLines w:val="0"/>
        <w:pageBreakBefore w:val="0"/>
        <w:kinsoku/>
        <w:overflowPunct/>
        <w:topLinePunct w:val="0"/>
        <w:bidi w:val="0"/>
        <w:spacing w:line="360" w:lineRule="auto"/>
        <w:rPr>
          <w:rFonts w:hint="eastAsia" w:ascii="仿宋" w:hAnsi="仿宋" w:eastAsia="仿宋" w:cs="仿宋"/>
          <w:color w:val="auto"/>
          <w:sz w:val="24"/>
          <w:szCs w:val="21"/>
        </w:rPr>
      </w:pPr>
      <w:r>
        <w:rPr>
          <w:rFonts w:hint="eastAsia" w:ascii="仿宋" w:hAnsi="仿宋" w:eastAsia="仿宋" w:cs="仿宋"/>
          <w:color w:val="auto"/>
          <w:sz w:val="24"/>
          <w:szCs w:val="21"/>
        </w:rPr>
        <mc:AlternateContent>
          <mc:Choice Requires="wps">
            <w:drawing>
              <wp:anchor distT="0" distB="0" distL="114300" distR="114300" simplePos="0" relativeHeight="251665408"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1" name="自选图形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a:effectLst/>
                      </wps:spPr>
                      <wps:bodyPr/>
                    </wps:wsp>
                  </a:graphicData>
                </a:graphic>
              </wp:anchor>
            </w:drawing>
          </mc:Choice>
          <mc:Fallback>
            <w:pict>
              <v:shape id="自选图形 2" o:spid="_x0000_s1026" o:spt="32" type="#_x0000_t32" style="position:absolute;left:0pt;margin-left:-16.5pt;margin-top:10.5pt;height:0pt;width:477.75pt;z-index:251665408;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QQwsg2AAAAAkBAAAP&#10;AAAAAAAAAAEAIAAAACIAAABkcnMvZG93bnJldi54bWxQSwECFAAUAAAACACHTuJAuKnUQd8BAACk&#10;AwAADgAAAAAAAAABACAAAAAnAQAAZHJzL2Uyb0RvYy54bWxQSwUGAAAAAAYABgBZAQAAeAUAAAAA&#10;">
                <v:fill on="f" focussize="0,0"/>
                <v:stroke color="#000000" joinstyle="round" dashstyle="longDash"/>
                <v:imagedata o:title=""/>
                <o:lock v:ext="edit" aspectratio="f"/>
              </v:shape>
            </w:pict>
          </mc:Fallback>
        </mc:AlternateContent>
      </w:r>
    </w:p>
    <w:p>
      <w:pPr>
        <w:pStyle w:val="26"/>
        <w:keepLines w:val="0"/>
        <w:pageBreakBefore w:val="0"/>
        <w:kinsoku/>
        <w:overflowPunct/>
        <w:topLinePunct w:val="0"/>
        <w:bidi w:val="0"/>
        <w:spacing w:line="360" w:lineRule="auto"/>
        <w:ind w:firstLine="482"/>
        <w:rPr>
          <w:rFonts w:hint="eastAsia" w:ascii="仿宋" w:hAnsi="仿宋" w:eastAsia="仿宋" w:cs="仿宋"/>
          <w:color w:val="auto"/>
          <w:sz w:val="24"/>
          <w:szCs w:val="21"/>
        </w:rPr>
      </w:pPr>
      <w:r>
        <w:rPr>
          <w:rFonts w:hint="eastAsia" w:ascii="仿宋" w:hAnsi="仿宋" w:eastAsia="仿宋" w:cs="仿宋"/>
          <w:b/>
          <w:color w:val="auto"/>
          <w:sz w:val="24"/>
          <w:szCs w:val="21"/>
        </w:rPr>
        <w:t>注：本“委派书”需附供应商代表身份证扫描件，如扫描件不清晰或错误的，后果由供应商自行承担。</w:t>
      </w:r>
    </w:p>
    <w:p>
      <w:pPr>
        <w:pStyle w:val="27"/>
        <w:keepLines w:val="0"/>
        <w:pageBreakBefore w:val="0"/>
        <w:kinsoku/>
        <w:overflowPunct/>
        <w:topLinePunct w:val="0"/>
        <w:bidi w:val="0"/>
        <w:spacing w:line="360" w:lineRule="auto"/>
        <w:rPr>
          <w:rFonts w:hint="eastAsia" w:ascii="仿宋" w:hAnsi="仿宋" w:eastAsia="仿宋" w:cs="仿宋"/>
          <w:bCs/>
          <w:color w:val="auto"/>
          <w:sz w:val="24"/>
        </w:rPr>
      </w:pPr>
      <w:r>
        <w:rPr>
          <w:rFonts w:hint="eastAsia" w:ascii="仿宋" w:hAnsi="仿宋" w:eastAsia="仿宋" w:cs="仿宋"/>
          <w:color w:val="auto"/>
          <w:sz w:val="24"/>
        </w:rPr>
        <w:t>供应商代表</w:t>
      </w:r>
      <w:r>
        <w:rPr>
          <w:rFonts w:hint="eastAsia" w:ascii="仿宋" w:hAnsi="仿宋" w:eastAsia="仿宋" w:cs="仿宋"/>
          <w:bCs/>
          <w:color w:val="auto"/>
          <w:sz w:val="24"/>
        </w:rPr>
        <w:t>身份证扫描件：</w:t>
      </w:r>
    </w:p>
    <w:tbl>
      <w:tblPr>
        <w:tblStyle w:val="18"/>
        <w:tblW w:w="9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5" w:hRule="atLeast"/>
          <w:jc w:val="center"/>
        </w:trPr>
        <w:tc>
          <w:tcPr>
            <w:tcW w:w="9267" w:type="dxa"/>
            <w:noWrap/>
          </w:tcPr>
          <w:p>
            <w:pPr>
              <w:pStyle w:val="27"/>
              <w:keepLines w:val="0"/>
              <w:pageBreakBefore w:val="0"/>
              <w:kinsoku/>
              <w:overflowPunct/>
              <w:topLinePunct w:val="0"/>
              <w:bidi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tc>
      </w:tr>
    </w:tbl>
    <w:p>
      <w:pPr>
        <w:keepLines w:val="0"/>
        <w:pageBreakBefore w:val="0"/>
        <w:kinsoku/>
        <w:overflowPunct/>
        <w:topLinePunct w:val="0"/>
        <w:bidi w:val="0"/>
        <w:spacing w:line="360" w:lineRule="auto"/>
        <w:jc w:val="center"/>
        <w:rPr>
          <w:rFonts w:hint="eastAsia" w:ascii="仿宋" w:hAnsi="仿宋" w:eastAsia="仿宋" w:cs="仿宋"/>
          <w:b/>
          <w:bCs/>
          <w:color w:val="auto"/>
          <w:kern w:val="0"/>
          <w:sz w:val="32"/>
          <w:szCs w:val="32"/>
          <w:lang w:val="en-US" w:eastAsia="zh-CN"/>
        </w:rPr>
      </w:pPr>
      <w:bookmarkStart w:id="393" w:name="_Toc31259"/>
      <w:bookmarkStart w:id="394" w:name="_Toc8937"/>
    </w:p>
    <w:p>
      <w:pPr>
        <w:keepLines w:val="0"/>
        <w:pageBreakBefore w:val="0"/>
        <w:kinsoku/>
        <w:overflowPunct/>
        <w:topLinePunct w:val="0"/>
        <w:bidi w:val="0"/>
        <w:spacing w:line="360" w:lineRule="auto"/>
        <w:jc w:val="center"/>
        <w:rPr>
          <w:rFonts w:hint="eastAsia" w:ascii="仿宋" w:hAnsi="仿宋" w:eastAsia="仿宋" w:cs="仿宋"/>
          <w:b/>
          <w:bCs/>
          <w:color w:val="auto"/>
          <w:kern w:val="2"/>
          <w:sz w:val="32"/>
          <w:szCs w:val="32"/>
        </w:rPr>
      </w:pPr>
      <w:r>
        <w:rPr>
          <w:rFonts w:hint="eastAsia" w:ascii="仿宋" w:hAnsi="仿宋" w:eastAsia="仿宋" w:cs="仿宋"/>
          <w:b/>
          <w:bCs/>
          <w:color w:val="auto"/>
          <w:kern w:val="0"/>
          <w:sz w:val="32"/>
          <w:szCs w:val="32"/>
          <w:lang w:val="en-US" w:eastAsia="zh-CN"/>
        </w:rPr>
        <w:t>五</w:t>
      </w:r>
      <w:r>
        <w:rPr>
          <w:rFonts w:hint="eastAsia" w:ascii="仿宋" w:hAnsi="仿宋" w:eastAsia="仿宋" w:cs="仿宋"/>
          <w:b/>
          <w:bCs/>
          <w:color w:val="auto"/>
          <w:kern w:val="0"/>
          <w:sz w:val="32"/>
          <w:szCs w:val="32"/>
        </w:rPr>
        <w:t>、报价一览表</w:t>
      </w:r>
      <w:bookmarkEnd w:id="393"/>
      <w:bookmarkEnd w:id="394"/>
    </w:p>
    <w:p>
      <w:pPr>
        <w:keepLines w:val="0"/>
        <w:pageBreakBefore w:val="0"/>
        <w:kinsoku/>
        <w:overflowPunct/>
        <w:topLinePunct w:val="0"/>
        <w:bidi w:val="0"/>
        <w:spacing w:line="360" w:lineRule="auto"/>
        <w:jc w:val="left"/>
        <w:rPr>
          <w:rFonts w:hint="default" w:ascii="仿宋" w:hAnsi="仿宋" w:eastAsia="仿宋" w:cs="仿宋"/>
          <w:color w:val="auto"/>
          <w:sz w:val="24"/>
          <w:lang w:val="en-US"/>
        </w:rPr>
      </w:pPr>
      <w:r>
        <w:rPr>
          <w:rFonts w:hint="eastAsia" w:ascii="仿宋" w:hAnsi="仿宋" w:eastAsia="仿宋" w:cs="仿宋"/>
          <w:color w:val="auto"/>
          <w:sz w:val="24"/>
          <w:szCs w:val="21"/>
          <w:u w:val="none"/>
          <w:lang w:val="en-US" w:eastAsia="zh-CN"/>
        </w:rPr>
        <w:t>采购编号：HQCG2024-1</w:t>
      </w:r>
    </w:p>
    <w:p>
      <w:pPr>
        <w:keepLines w:val="0"/>
        <w:pageBreakBefore w:val="0"/>
        <w:kinsoku/>
        <w:overflowPunct/>
        <w:topLinePunct w:val="0"/>
        <w:bidi w:val="0"/>
        <w:spacing w:line="360" w:lineRule="auto"/>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none"/>
        </w:rPr>
        <w:t>202</w:t>
      </w:r>
      <w:r>
        <w:rPr>
          <w:rFonts w:hint="eastAsia" w:ascii="仿宋" w:hAnsi="仿宋" w:eastAsia="仿宋" w:cs="仿宋"/>
          <w:color w:val="auto"/>
          <w:sz w:val="24"/>
          <w:u w:val="none"/>
          <w:lang w:val="en-US" w:eastAsia="zh-CN"/>
        </w:rPr>
        <w:t>5</w:t>
      </w:r>
      <w:r>
        <w:rPr>
          <w:rFonts w:hint="eastAsia" w:ascii="仿宋" w:hAnsi="仿宋" w:eastAsia="仿宋" w:cs="仿宋"/>
          <w:color w:val="auto"/>
          <w:sz w:val="24"/>
          <w:u w:val="none"/>
        </w:rPr>
        <w:t>年丽水学院医务室药品采购</w:t>
      </w:r>
    </w:p>
    <w:p>
      <w:pPr>
        <w:keepLines w:val="0"/>
        <w:pageBreakBefore w:val="0"/>
        <w:kinsoku/>
        <w:overflowPunct/>
        <w:topLinePunct w:val="0"/>
        <w:bidi w:val="0"/>
        <w:spacing w:line="360" w:lineRule="auto"/>
        <w:ind w:firstLine="6440" w:firstLineChars="2300"/>
        <w:rPr>
          <w:rFonts w:hint="eastAsia" w:ascii="仿宋" w:hAnsi="仿宋" w:eastAsia="仿宋" w:cs="仿宋"/>
          <w:color w:val="auto"/>
          <w:spacing w:val="20"/>
          <w:sz w:val="24"/>
        </w:rPr>
      </w:pPr>
      <w:r>
        <w:rPr>
          <w:rFonts w:hint="eastAsia" w:ascii="仿宋" w:hAnsi="仿宋" w:eastAsia="仿宋" w:cs="仿宋"/>
          <w:color w:val="auto"/>
          <w:spacing w:val="20"/>
          <w:sz w:val="24"/>
        </w:rPr>
        <w:t xml:space="preserve">单位：人民币元                             </w:t>
      </w:r>
    </w:p>
    <w:tbl>
      <w:tblPr>
        <w:tblStyle w:val="18"/>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126"/>
        <w:gridCol w:w="41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907"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overflowPunct/>
              <w:topLinePunct w:val="0"/>
              <w:bidi w:val="0"/>
              <w:spacing w:line="360" w:lineRule="auto"/>
              <w:jc w:val="center"/>
              <w:rPr>
                <w:rFonts w:hint="eastAsia" w:ascii="仿宋" w:hAnsi="仿宋" w:eastAsia="仿宋" w:cs="仿宋"/>
                <w:b/>
                <w:bCs/>
                <w:color w:val="auto"/>
                <w:sz w:val="24"/>
                <w:szCs w:val="21"/>
              </w:rPr>
            </w:pPr>
            <w:r>
              <w:rPr>
                <w:rFonts w:hint="eastAsia" w:ascii="仿宋" w:hAnsi="仿宋" w:eastAsia="仿宋" w:cs="仿宋"/>
                <w:b/>
                <w:bCs/>
                <w:color w:val="auto"/>
                <w:sz w:val="24"/>
                <w:szCs w:val="21"/>
              </w:rPr>
              <w:t>序号</w:t>
            </w:r>
          </w:p>
        </w:tc>
        <w:tc>
          <w:tcPr>
            <w:tcW w:w="2126"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overflowPunct/>
              <w:topLinePunct w:val="0"/>
              <w:bidi w:val="0"/>
              <w:spacing w:line="360" w:lineRule="auto"/>
              <w:jc w:val="center"/>
              <w:rPr>
                <w:rFonts w:hint="eastAsia" w:ascii="仿宋" w:hAnsi="仿宋" w:eastAsia="仿宋" w:cs="仿宋"/>
                <w:b/>
                <w:bCs/>
                <w:color w:val="auto"/>
                <w:sz w:val="24"/>
                <w:szCs w:val="21"/>
              </w:rPr>
            </w:pPr>
            <w:r>
              <w:rPr>
                <w:rFonts w:hint="eastAsia" w:ascii="仿宋" w:hAnsi="仿宋" w:eastAsia="仿宋" w:cs="仿宋"/>
                <w:b/>
                <w:bCs/>
                <w:color w:val="auto"/>
                <w:sz w:val="24"/>
                <w:szCs w:val="21"/>
              </w:rPr>
              <w:t>项目内容</w:t>
            </w:r>
          </w:p>
        </w:tc>
        <w:tc>
          <w:tcPr>
            <w:tcW w:w="4109"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overflowPunct/>
              <w:topLinePunct w:val="0"/>
              <w:bidi w:val="0"/>
              <w:snapToGrid w:val="0"/>
              <w:spacing w:line="360" w:lineRule="auto"/>
              <w:jc w:val="center"/>
              <w:rPr>
                <w:rFonts w:hint="eastAsia" w:ascii="仿宋" w:hAnsi="仿宋" w:eastAsia="仿宋" w:cs="仿宋"/>
                <w:b/>
                <w:bCs/>
                <w:color w:val="auto"/>
                <w:sz w:val="24"/>
                <w:szCs w:val="21"/>
              </w:rPr>
            </w:pPr>
            <w:r>
              <w:rPr>
                <w:rFonts w:hint="eastAsia" w:ascii="仿宋" w:hAnsi="仿宋" w:eastAsia="仿宋" w:cs="仿宋"/>
                <w:b/>
                <w:bCs/>
                <w:color w:val="auto"/>
                <w:sz w:val="24"/>
                <w:szCs w:val="21"/>
              </w:rPr>
              <w:t>投标单价合计总报价</w:t>
            </w:r>
          </w:p>
        </w:tc>
        <w:tc>
          <w:tcPr>
            <w:tcW w:w="1276"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overflowPunct/>
              <w:topLinePunct w:val="0"/>
              <w:bidi w:val="0"/>
              <w:snapToGrid w:val="0"/>
              <w:spacing w:line="360" w:lineRule="auto"/>
              <w:jc w:val="center"/>
              <w:rPr>
                <w:rFonts w:hint="eastAsia" w:ascii="仿宋" w:hAnsi="仿宋" w:eastAsia="仿宋" w:cs="仿宋"/>
                <w:b/>
                <w:bCs/>
                <w:color w:val="auto"/>
                <w:sz w:val="24"/>
                <w:szCs w:val="21"/>
              </w:rPr>
            </w:pPr>
            <w:r>
              <w:rPr>
                <w:rFonts w:hint="eastAsia" w:ascii="仿宋" w:hAnsi="仿宋" w:eastAsia="仿宋" w:cs="仿宋"/>
                <w:b/>
                <w:bCs/>
                <w:color w:val="auto"/>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9" w:hRule="atLeast"/>
          <w:jc w:val="center"/>
        </w:trPr>
        <w:tc>
          <w:tcPr>
            <w:tcW w:w="907"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overflowPunct/>
              <w:topLinePunct w:val="0"/>
              <w:bidi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126"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overflowPunct/>
              <w:topLinePunct w:val="0"/>
              <w:bidi w:val="0"/>
              <w:spacing w:line="360" w:lineRule="auto"/>
              <w:jc w:val="center"/>
              <w:rPr>
                <w:rFonts w:hint="eastAsia" w:ascii="仿宋" w:hAnsi="仿宋" w:eastAsia="仿宋" w:cs="仿宋"/>
                <w:color w:val="auto"/>
                <w:sz w:val="24"/>
                <w:szCs w:val="21"/>
              </w:rPr>
            </w:pPr>
            <w:r>
              <w:rPr>
                <w:rFonts w:hint="eastAsia" w:ascii="仿宋" w:hAnsi="仿宋" w:eastAsia="仿宋" w:cs="仿宋"/>
                <w:color w:val="auto"/>
                <w:sz w:val="24"/>
              </w:rPr>
              <w:t>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年丽水学院医务室药品采购</w:t>
            </w:r>
          </w:p>
        </w:tc>
        <w:tc>
          <w:tcPr>
            <w:tcW w:w="4109"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overflowPunct/>
              <w:topLinePunct w:val="0"/>
              <w:bidi w:val="0"/>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小写：</w:t>
            </w:r>
          </w:p>
          <w:p>
            <w:pPr>
              <w:keepLines w:val="0"/>
              <w:pageBreakBefore w:val="0"/>
              <w:kinsoku/>
              <w:overflowPunct/>
              <w:topLinePunct w:val="0"/>
              <w:bidi w:val="0"/>
              <w:snapToGrid w:val="0"/>
              <w:spacing w:line="360" w:lineRule="auto"/>
              <w:jc w:val="center"/>
              <w:rPr>
                <w:rFonts w:hint="eastAsia" w:ascii="仿宋" w:hAnsi="仿宋" w:eastAsia="仿宋" w:cs="仿宋"/>
                <w:color w:val="auto"/>
                <w:sz w:val="24"/>
              </w:rPr>
            </w:pPr>
          </w:p>
          <w:p>
            <w:pPr>
              <w:keepLines w:val="0"/>
              <w:pageBreakBefore w:val="0"/>
              <w:widowControl/>
              <w:kinsoku/>
              <w:overflowPunct/>
              <w:topLinePunct w:val="0"/>
              <w:bidi w:val="0"/>
              <w:spacing w:line="360" w:lineRule="auto"/>
              <w:rPr>
                <w:rFonts w:hint="eastAsia" w:ascii="仿宋" w:hAnsi="仿宋" w:eastAsia="仿宋" w:cs="仿宋"/>
                <w:color w:val="auto"/>
                <w:sz w:val="24"/>
              </w:rPr>
            </w:pPr>
            <w:r>
              <w:rPr>
                <w:rFonts w:hint="eastAsia" w:ascii="仿宋" w:hAnsi="仿宋" w:eastAsia="仿宋" w:cs="仿宋"/>
                <w:color w:val="auto"/>
                <w:sz w:val="24"/>
              </w:rPr>
              <w:t>大写：</w:t>
            </w:r>
          </w:p>
        </w:tc>
        <w:tc>
          <w:tcPr>
            <w:tcW w:w="1276"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widowControl/>
              <w:kinsoku/>
              <w:overflowPunct/>
              <w:topLinePunct w:val="0"/>
              <w:bidi w:val="0"/>
              <w:spacing w:line="360" w:lineRule="auto"/>
              <w:jc w:val="left"/>
              <w:rPr>
                <w:rFonts w:hint="eastAsia" w:ascii="仿宋" w:hAnsi="仿宋" w:eastAsia="仿宋" w:cs="仿宋"/>
                <w:color w:val="auto"/>
                <w:sz w:val="24"/>
              </w:rPr>
            </w:pPr>
          </w:p>
        </w:tc>
      </w:tr>
    </w:tbl>
    <w:p>
      <w:pPr>
        <w:pStyle w:val="29"/>
        <w:keepLines w:val="0"/>
        <w:pageBreakBefore w:val="0"/>
        <w:kinsoku/>
        <w:overflowPunct/>
        <w:topLinePunct w:val="0"/>
        <w:bidi w:val="0"/>
        <w:spacing w:line="360" w:lineRule="auto"/>
        <w:rPr>
          <w:rFonts w:hint="eastAsia" w:ascii="仿宋" w:hAnsi="仿宋" w:eastAsia="仿宋" w:cs="仿宋"/>
          <w:b/>
          <w:color w:val="auto"/>
          <w:sz w:val="24"/>
          <w:szCs w:val="21"/>
        </w:rPr>
      </w:pPr>
    </w:p>
    <w:p>
      <w:pPr>
        <w:pStyle w:val="29"/>
        <w:keepLines w:val="0"/>
        <w:pageBreakBefore w:val="0"/>
        <w:kinsoku/>
        <w:overflowPunct/>
        <w:topLinePunct w:val="0"/>
        <w:bidi w:val="0"/>
        <w:spacing w:line="360" w:lineRule="auto"/>
        <w:rPr>
          <w:rFonts w:hint="eastAsia" w:ascii="仿宋" w:hAnsi="仿宋" w:eastAsia="仿宋" w:cs="仿宋"/>
          <w:bCs/>
          <w:iCs/>
          <w:color w:val="auto"/>
          <w:spacing w:val="20"/>
          <w:sz w:val="24"/>
        </w:rPr>
      </w:pPr>
      <w:r>
        <w:rPr>
          <w:rFonts w:hint="eastAsia" w:ascii="仿宋" w:hAnsi="仿宋" w:eastAsia="仿宋" w:cs="仿宋"/>
          <w:bCs/>
          <w:iCs/>
          <w:color w:val="auto"/>
          <w:spacing w:val="20"/>
          <w:sz w:val="24"/>
        </w:rPr>
        <w:t>注：</w:t>
      </w:r>
    </w:p>
    <w:p>
      <w:pPr>
        <w:pStyle w:val="29"/>
        <w:keepLines w:val="0"/>
        <w:pageBreakBefore w:val="0"/>
        <w:kinsoku/>
        <w:overflowPunct/>
        <w:topLinePunct w:val="0"/>
        <w:bidi w:val="0"/>
        <w:spacing w:line="360" w:lineRule="auto"/>
        <w:ind w:firstLine="480" w:firstLineChars="200"/>
        <w:jc w:val="left"/>
        <w:rPr>
          <w:rFonts w:hint="eastAsia" w:ascii="仿宋" w:hAnsi="仿宋" w:eastAsia="仿宋" w:cs="仿宋"/>
          <w:iCs/>
          <w:color w:val="auto"/>
          <w:sz w:val="24"/>
        </w:rPr>
      </w:pPr>
      <w:r>
        <w:rPr>
          <w:rFonts w:hint="eastAsia" w:ascii="仿宋" w:hAnsi="仿宋" w:eastAsia="仿宋" w:cs="仿宋"/>
          <w:iCs/>
          <w:color w:val="auto"/>
          <w:sz w:val="24"/>
        </w:rPr>
        <w:t>1.具体价格明细详见《报价明细表》。</w:t>
      </w:r>
    </w:p>
    <w:p>
      <w:pPr>
        <w:pStyle w:val="29"/>
        <w:keepLines w:val="0"/>
        <w:pageBreakBefore w:val="0"/>
        <w:kinsoku/>
        <w:overflowPunct/>
        <w:topLinePunct w:val="0"/>
        <w:bidi w:val="0"/>
        <w:spacing w:line="360" w:lineRule="auto"/>
        <w:ind w:firstLine="480" w:firstLineChars="200"/>
        <w:jc w:val="left"/>
        <w:rPr>
          <w:rFonts w:hint="eastAsia" w:ascii="仿宋" w:hAnsi="仿宋" w:eastAsia="仿宋" w:cs="仿宋"/>
          <w:iCs/>
          <w:color w:val="auto"/>
          <w:sz w:val="24"/>
        </w:rPr>
      </w:pPr>
      <w:r>
        <w:rPr>
          <w:rFonts w:hint="eastAsia" w:ascii="仿宋" w:hAnsi="仿宋" w:eastAsia="仿宋" w:cs="仿宋"/>
          <w:iCs/>
          <w:color w:val="auto"/>
          <w:sz w:val="24"/>
        </w:rPr>
        <w:t>2.</w:t>
      </w:r>
      <w:r>
        <w:rPr>
          <w:rStyle w:val="20"/>
          <w:rFonts w:hint="eastAsia" w:ascii="仿宋" w:hAnsi="仿宋" w:eastAsia="仿宋" w:cs="仿宋"/>
          <w:b w:val="0"/>
          <w:bCs/>
          <w:i w:val="0"/>
          <w:caps w:val="0"/>
          <w:color w:val="auto"/>
          <w:spacing w:val="0"/>
          <w:sz w:val="24"/>
          <w:szCs w:val="24"/>
          <w:lang w:val="en-US" w:eastAsia="zh-CN"/>
        </w:rPr>
        <w:t>供应商应一次报出不可更改的价格，且报价不得高于预算金额，</w:t>
      </w:r>
      <w:r>
        <w:rPr>
          <w:rFonts w:hint="eastAsia" w:ascii="仿宋" w:hAnsi="仿宋" w:eastAsia="仿宋" w:cs="仿宋"/>
          <w:iCs/>
          <w:color w:val="auto"/>
          <w:sz w:val="24"/>
        </w:rPr>
        <w:t>总报价一经涂改，应在涂改处加盖单位公章或供应商代表签字（或盖章），否则其投标作无效标处理。</w:t>
      </w:r>
    </w:p>
    <w:p>
      <w:pPr>
        <w:pStyle w:val="29"/>
        <w:keepLines w:val="0"/>
        <w:pageBreakBefore w:val="0"/>
        <w:kinsoku/>
        <w:overflowPunct/>
        <w:topLinePunct w:val="0"/>
        <w:bidi w:val="0"/>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3.总报价应</w:t>
      </w:r>
      <w:r>
        <w:rPr>
          <w:rFonts w:hint="eastAsia" w:ascii="仿宋" w:hAnsi="仿宋" w:eastAsia="仿宋" w:cs="仿宋"/>
          <w:bCs/>
          <w:color w:val="auto"/>
          <w:sz w:val="24"/>
        </w:rPr>
        <w:t>包含材料采购、包装运输、验收及售后服务、税金等在内的所有与本项目有关的一切费用，采购人不再另行支付其他费用</w:t>
      </w:r>
      <w:r>
        <w:rPr>
          <w:rFonts w:hint="eastAsia" w:ascii="仿宋" w:hAnsi="仿宋" w:eastAsia="仿宋" w:cs="仿宋"/>
          <w:bCs/>
          <w:color w:val="auto"/>
          <w:sz w:val="24"/>
        </w:rPr>
        <w:t>。</w:t>
      </w:r>
    </w:p>
    <w:p>
      <w:pPr>
        <w:pStyle w:val="29"/>
        <w:keepLines w:val="0"/>
        <w:pageBreakBefore w:val="0"/>
        <w:kinsoku/>
        <w:overflowPunct/>
        <w:topLinePunct w:val="0"/>
        <w:bidi w:val="0"/>
        <w:spacing w:line="360" w:lineRule="auto"/>
        <w:ind w:firstLine="480" w:firstLineChars="200"/>
        <w:jc w:val="left"/>
        <w:rPr>
          <w:rFonts w:hint="eastAsia" w:ascii="仿宋" w:hAnsi="仿宋" w:eastAsia="仿宋" w:cs="仿宋"/>
          <w:bCs/>
          <w:color w:val="auto"/>
          <w:sz w:val="24"/>
        </w:rPr>
      </w:pPr>
    </w:p>
    <w:p>
      <w:pPr>
        <w:pStyle w:val="26"/>
        <w:keepLines w:val="0"/>
        <w:pageBreakBefore w:val="0"/>
        <w:kinsoku/>
        <w:wordWrap w:val="0"/>
        <w:overflowPunct/>
        <w:topLinePunct w:val="0"/>
        <w:bidi w:val="0"/>
        <w:spacing w:line="360" w:lineRule="auto"/>
        <w:ind w:firstLine="480"/>
        <w:jc w:val="right"/>
        <w:rPr>
          <w:rFonts w:hint="eastAsia" w:ascii="仿宋" w:hAnsi="仿宋" w:eastAsia="仿宋" w:cs="仿宋"/>
          <w:color w:val="auto"/>
          <w:spacing w:val="20"/>
          <w:sz w:val="24"/>
          <w:szCs w:val="21"/>
          <w:u w:val="single"/>
        </w:rPr>
      </w:pPr>
    </w:p>
    <w:p>
      <w:pPr>
        <w:pStyle w:val="26"/>
        <w:keepLines w:val="0"/>
        <w:pageBreakBefore w:val="0"/>
        <w:kinsoku/>
        <w:overflowPunct/>
        <w:topLinePunct w:val="0"/>
        <w:bidi w:val="0"/>
        <w:spacing w:line="360" w:lineRule="auto"/>
        <w:ind w:firstLine="480"/>
        <w:jc w:val="right"/>
        <w:rPr>
          <w:rFonts w:hint="eastAsia" w:ascii="仿宋" w:hAnsi="仿宋" w:eastAsia="仿宋" w:cs="仿宋"/>
          <w:color w:val="auto"/>
          <w:spacing w:val="20"/>
          <w:sz w:val="24"/>
          <w:szCs w:val="21"/>
          <w:u w:val="single"/>
        </w:rPr>
      </w:pPr>
    </w:p>
    <w:p>
      <w:pPr>
        <w:pStyle w:val="26"/>
        <w:keepLines w:val="0"/>
        <w:pageBreakBefore w:val="0"/>
        <w:kinsoku/>
        <w:overflowPunct/>
        <w:topLinePunct w:val="0"/>
        <w:bidi w:val="0"/>
        <w:spacing w:line="360" w:lineRule="auto"/>
        <w:ind w:firstLine="480"/>
        <w:jc w:val="right"/>
        <w:rPr>
          <w:rFonts w:hint="eastAsia" w:ascii="仿宋" w:hAnsi="仿宋" w:eastAsia="仿宋" w:cs="仿宋"/>
          <w:color w:val="auto"/>
          <w:spacing w:val="20"/>
          <w:sz w:val="24"/>
          <w:szCs w:val="21"/>
          <w:u w:val="single"/>
        </w:rPr>
      </w:pPr>
    </w:p>
    <w:p>
      <w:pPr>
        <w:pStyle w:val="26"/>
        <w:keepLines w:val="0"/>
        <w:pageBreakBefore w:val="0"/>
        <w:kinsoku/>
        <w:wordWrap w:val="0"/>
        <w:overflowPunct/>
        <w:topLinePunct w:val="0"/>
        <w:bidi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供应商盖章：</w:t>
      </w:r>
    </w:p>
    <w:p>
      <w:pPr>
        <w:pStyle w:val="26"/>
        <w:keepLines w:val="0"/>
        <w:pageBreakBefore w:val="0"/>
        <w:kinsoku/>
        <w:wordWrap w:val="0"/>
        <w:overflowPunct/>
        <w:topLinePunct w:val="0"/>
        <w:bidi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p>
    <w:p>
      <w:pPr>
        <w:pStyle w:val="5"/>
        <w:keepLines w:val="0"/>
        <w:pageBreakBefore w:val="0"/>
        <w:kinsoku/>
        <w:overflowPunct/>
        <w:topLinePunct w:val="0"/>
        <w:bidi w:val="0"/>
        <w:spacing w:line="360" w:lineRule="auto"/>
        <w:ind w:firstLine="0"/>
        <w:jc w:val="center"/>
        <w:rPr>
          <w:rFonts w:hint="eastAsia" w:ascii="仿宋" w:hAnsi="仿宋" w:eastAsia="仿宋" w:cs="仿宋"/>
          <w:b/>
          <w:color w:val="auto"/>
          <w:sz w:val="32"/>
          <w:szCs w:val="32"/>
        </w:rPr>
      </w:pPr>
    </w:p>
    <w:p>
      <w:pPr>
        <w:pStyle w:val="5"/>
        <w:keepLines w:val="0"/>
        <w:pageBreakBefore w:val="0"/>
        <w:kinsoku/>
        <w:overflowPunct/>
        <w:topLinePunct w:val="0"/>
        <w:bidi w:val="0"/>
        <w:spacing w:line="360" w:lineRule="auto"/>
        <w:ind w:firstLine="0"/>
        <w:jc w:val="center"/>
        <w:rPr>
          <w:rFonts w:hint="eastAsia" w:ascii="仿宋" w:hAnsi="仿宋" w:eastAsia="仿宋" w:cs="仿宋"/>
          <w:b/>
          <w:color w:val="auto"/>
          <w:sz w:val="32"/>
          <w:szCs w:val="32"/>
        </w:rPr>
      </w:pPr>
    </w:p>
    <w:p>
      <w:pPr>
        <w:pStyle w:val="5"/>
        <w:keepLines w:val="0"/>
        <w:pageBreakBefore w:val="0"/>
        <w:kinsoku/>
        <w:overflowPunct/>
        <w:topLinePunct w:val="0"/>
        <w:bidi w:val="0"/>
        <w:spacing w:line="360" w:lineRule="auto"/>
        <w:ind w:firstLine="0"/>
        <w:jc w:val="center"/>
        <w:rPr>
          <w:rFonts w:hint="eastAsia" w:ascii="仿宋" w:hAnsi="仿宋" w:eastAsia="仿宋" w:cs="仿宋"/>
          <w:b/>
          <w:color w:val="auto"/>
          <w:sz w:val="32"/>
          <w:szCs w:val="32"/>
        </w:rPr>
      </w:pPr>
    </w:p>
    <w:p>
      <w:pPr>
        <w:pStyle w:val="5"/>
        <w:keepLines w:val="0"/>
        <w:pageBreakBefore w:val="0"/>
        <w:kinsoku/>
        <w:overflowPunct/>
        <w:topLinePunct w:val="0"/>
        <w:bidi w:val="0"/>
        <w:spacing w:line="360" w:lineRule="auto"/>
        <w:ind w:firstLine="0"/>
        <w:jc w:val="center"/>
        <w:rPr>
          <w:rFonts w:hint="eastAsia" w:ascii="仿宋" w:hAnsi="仿宋" w:eastAsia="仿宋" w:cs="仿宋"/>
          <w:b/>
          <w:color w:val="auto"/>
          <w:sz w:val="32"/>
          <w:szCs w:val="32"/>
        </w:rPr>
      </w:pPr>
    </w:p>
    <w:p>
      <w:pPr>
        <w:pStyle w:val="5"/>
        <w:keepLines w:val="0"/>
        <w:pageBreakBefore w:val="0"/>
        <w:kinsoku/>
        <w:overflowPunct/>
        <w:topLinePunct w:val="0"/>
        <w:bidi w:val="0"/>
        <w:spacing w:line="360" w:lineRule="auto"/>
        <w:ind w:firstLine="0"/>
        <w:jc w:val="center"/>
        <w:rPr>
          <w:rFonts w:hint="eastAsia" w:ascii="仿宋" w:hAnsi="仿宋" w:eastAsia="仿宋" w:cs="仿宋"/>
          <w:b/>
          <w:snapToGrid/>
          <w:color w:val="auto"/>
          <w:kern w:val="0"/>
          <w:sz w:val="32"/>
          <w:szCs w:val="32"/>
          <w:lang w:val="en-US" w:eastAsia="zh-CN"/>
        </w:rPr>
      </w:pPr>
    </w:p>
    <w:p>
      <w:pPr>
        <w:pStyle w:val="5"/>
        <w:keepLines w:val="0"/>
        <w:pageBreakBefore w:val="0"/>
        <w:kinsoku/>
        <w:overflowPunct/>
        <w:topLinePunct w:val="0"/>
        <w:bidi w:val="0"/>
        <w:spacing w:line="360" w:lineRule="auto"/>
        <w:ind w:firstLine="0"/>
        <w:jc w:val="center"/>
        <w:rPr>
          <w:rFonts w:hint="eastAsia" w:ascii="仿宋" w:hAnsi="仿宋" w:eastAsia="仿宋" w:cs="仿宋"/>
          <w:b/>
          <w:snapToGrid/>
          <w:color w:val="auto"/>
          <w:kern w:val="0"/>
          <w:sz w:val="32"/>
          <w:szCs w:val="32"/>
        </w:rPr>
      </w:pPr>
      <w:r>
        <w:rPr>
          <w:rFonts w:hint="eastAsia" w:ascii="仿宋" w:hAnsi="仿宋" w:eastAsia="仿宋" w:cs="仿宋"/>
          <w:b/>
          <w:snapToGrid/>
          <w:color w:val="auto"/>
          <w:kern w:val="0"/>
          <w:sz w:val="32"/>
          <w:szCs w:val="32"/>
          <w:lang w:val="en-US" w:eastAsia="zh-CN"/>
        </w:rPr>
        <w:t>六</w:t>
      </w:r>
      <w:r>
        <w:rPr>
          <w:rFonts w:hint="eastAsia" w:ascii="仿宋" w:hAnsi="仿宋" w:eastAsia="仿宋" w:cs="仿宋"/>
          <w:b/>
          <w:snapToGrid/>
          <w:color w:val="auto"/>
          <w:kern w:val="0"/>
          <w:sz w:val="32"/>
          <w:szCs w:val="32"/>
        </w:rPr>
        <w:t>、报价明细表</w:t>
      </w:r>
    </w:p>
    <w:p>
      <w:pPr>
        <w:keepLines w:val="0"/>
        <w:pageBreakBefore w:val="0"/>
        <w:kinsoku/>
        <w:overflowPunct/>
        <w:topLinePunct w:val="0"/>
        <w:bidi w:val="0"/>
        <w:spacing w:line="360" w:lineRule="auto"/>
        <w:jc w:val="left"/>
        <w:rPr>
          <w:rFonts w:hint="default" w:ascii="仿宋" w:hAnsi="仿宋" w:eastAsia="仿宋" w:cs="仿宋"/>
          <w:color w:val="auto"/>
          <w:sz w:val="24"/>
          <w:lang w:val="en-US"/>
        </w:rPr>
      </w:pPr>
      <w:r>
        <w:rPr>
          <w:rFonts w:hint="eastAsia" w:ascii="仿宋" w:hAnsi="仿宋" w:eastAsia="仿宋" w:cs="仿宋"/>
          <w:color w:val="auto"/>
          <w:sz w:val="24"/>
          <w:szCs w:val="21"/>
          <w:u w:val="none"/>
          <w:lang w:val="en-US" w:eastAsia="zh-CN"/>
        </w:rPr>
        <w:t>采购编号：HQCG2024-1</w:t>
      </w:r>
    </w:p>
    <w:p>
      <w:pPr>
        <w:keepLines w:val="0"/>
        <w:pageBreakBefore w:val="0"/>
        <w:kinsoku/>
        <w:overflowPunct/>
        <w:topLinePunct w:val="0"/>
        <w:bidi w:val="0"/>
        <w:spacing w:line="360" w:lineRule="auto"/>
        <w:rPr>
          <w:rFonts w:hint="eastAsia" w:ascii="仿宋" w:hAnsi="仿宋" w:eastAsia="仿宋" w:cs="仿宋"/>
          <w:color w:val="auto"/>
        </w:rPr>
      </w:pPr>
      <w:r>
        <w:rPr>
          <w:rFonts w:hint="eastAsia" w:ascii="仿宋" w:hAnsi="仿宋" w:eastAsia="仿宋" w:cs="仿宋"/>
          <w:color w:val="auto"/>
          <w:sz w:val="24"/>
        </w:rPr>
        <w:t>项目名称：</w:t>
      </w:r>
      <w:r>
        <w:rPr>
          <w:rFonts w:hint="eastAsia" w:ascii="仿宋" w:hAnsi="仿宋" w:eastAsia="仿宋" w:cs="仿宋"/>
          <w:color w:val="auto"/>
          <w:sz w:val="24"/>
          <w:u w:val="none"/>
        </w:rPr>
        <w:t>202</w:t>
      </w:r>
      <w:r>
        <w:rPr>
          <w:rFonts w:hint="eastAsia" w:ascii="仿宋" w:hAnsi="仿宋" w:eastAsia="仿宋" w:cs="仿宋"/>
          <w:color w:val="auto"/>
          <w:sz w:val="24"/>
          <w:u w:val="none"/>
          <w:lang w:val="en-US" w:eastAsia="zh-CN"/>
        </w:rPr>
        <w:t>5</w:t>
      </w:r>
      <w:r>
        <w:rPr>
          <w:rFonts w:hint="eastAsia" w:ascii="仿宋" w:hAnsi="仿宋" w:eastAsia="仿宋" w:cs="仿宋"/>
          <w:color w:val="auto"/>
          <w:sz w:val="24"/>
          <w:u w:val="none"/>
        </w:rPr>
        <w:t>年丽水学院医务室药品采购</w:t>
      </w:r>
    </w:p>
    <w:tbl>
      <w:tblPr>
        <w:tblStyle w:val="18"/>
        <w:tblW w:w="8682" w:type="dxa"/>
        <w:jc w:val="center"/>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39"/>
        <w:gridCol w:w="3199"/>
        <w:gridCol w:w="1822"/>
        <w:gridCol w:w="1683"/>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序号</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药名</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规格</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产地</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维生素C片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100mg*100#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华中药业</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维生素E胶囊</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100mg*30#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浙江医药</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维生素B2片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5mg*100#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华中药业</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黄氏响声丸</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0.133g*36丸*2</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无锡山禾</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阿莫西林胶囊</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0.5*20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香港澳美</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左氧氟沙星片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0.1*6</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浙江京新</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头孢呋辛酯片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0.25*6#</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深圳致君</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阿奇霉素分散片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0.25*6#</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浙江亚太</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9</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头孢地尼分散片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0.1g*12#</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深圳致君</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酚麻美敏片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上海强生</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11</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维C银翘片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24#</w:t>
            </w:r>
          </w:p>
        </w:tc>
        <w:tc>
          <w:tcPr>
            <w:tcW w:w="1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贵州百灵</w:t>
            </w: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12</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复方氨酚烷胺胶囊</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浙江亚峰</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13</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盐酸伪麻黄碱缓释胶囊</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天津史克</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14</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芙扑冲剂</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10*10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浙江天一堂</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15</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三九感冒灵颗粒剂</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10*9</w:t>
            </w:r>
          </w:p>
        </w:tc>
        <w:tc>
          <w:tcPr>
            <w:tcW w:w="1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三九医药</w:t>
            </w: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16</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连花清瘟胶囊</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0.35g*24</w:t>
            </w:r>
          </w:p>
        </w:tc>
        <w:tc>
          <w:tcPr>
            <w:tcW w:w="1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石家庄以岭</w:t>
            </w: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17</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口炎清颗粒</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10g*10袋</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延安制药</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18</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甘草片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宁波大红鹰</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19</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念慈菴川贝枇杷膏</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150ml</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香港京都</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盐酸氨溴索口服溶液</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100ml</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江苏汉晨</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21</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复方福尔可定口服液</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60ml</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南昌立健</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22</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牛黄解毒片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24#</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贵州百灵</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23</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双黄连口服液</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10*10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河南福森</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24</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复方鱼腥草合剂</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10ml*10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浙江国镜</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25</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六神丸</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10#*6</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上海雷允上</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26</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珍黄丸</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24#</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浙江天一堂</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27</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蒲地蓝消炎口服液</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10ml*12</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济川药业</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28</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三九胃泰</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20*6</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三九医药</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29</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健胃消食片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0.8g*32</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江西江中</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30</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枸椽酸莫沙必利片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5mg*12片</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江苏豪森</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31</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保济丸</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20支</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广州王老吉</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32</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克痢痧</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24#</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浙江南洋</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33</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午时茶颗粒</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20袋</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黄石燕舞</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34</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肠炎宁片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24#</w:t>
            </w:r>
          </w:p>
        </w:tc>
        <w:tc>
          <w:tcPr>
            <w:tcW w:w="1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江西康恩贝</w:t>
            </w: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35</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奥美拉唑肠溶胶囊</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20mg*7</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浙江康恩贝</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36</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甲硝唑芬布芬胶囊</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江苏黄河</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37</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布洛芬缓释胶囊  </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0.3*20#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中美史克</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38</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正天丸</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6g*10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华润三九</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39</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氯雷他定片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10mg*12#</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西安杨森</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40</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安神补脑液</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10ml*10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吉林敖东</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41</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黄芪生脉饮</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10ml*10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浙江新光</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42</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碳酸钙D3片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600mg*30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惠氏制药</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43</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草珊瑚含片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0.44*48#</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江中药业</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44</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西瓜霜喷剂</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3.5g</w:t>
            </w:r>
          </w:p>
        </w:tc>
        <w:tc>
          <w:tcPr>
            <w:tcW w:w="1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桂林三金</w:t>
            </w: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45</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西瓜霜清咽含片 </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1.8g*16 </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桂林三金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46</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金嗓子 </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广西金嗓子</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47</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妥布霉素滴眼液</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5ml</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杭州国光</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48</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四味珍层冰硼滴眼液</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8ml</w:t>
            </w:r>
          </w:p>
        </w:tc>
        <w:tc>
          <w:tcPr>
            <w:tcW w:w="1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江西珍视明</w:t>
            </w: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49</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珍珠明目液</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10ml</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杭州天目山</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50</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金霉素眼膏</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0.5%  2g</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新乡华青</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51</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氯化钠注射液</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0.9%*500ml</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安徽双鹤</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52</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50%葡萄糖注射液</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20ml</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湖北科伦</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53</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输液器</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浙江灵洋</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54</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针头</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w:t>
            </w:r>
          </w:p>
        </w:tc>
        <w:tc>
          <w:tcPr>
            <w:tcW w:w="1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浙江灵洋</w:t>
            </w: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55</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注射器5ml</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5ml</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安徽京环</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56</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注射器10ml</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10ml</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安徽京环</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57</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注射器50ml</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50ml</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安徽京环</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58</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绷带</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8*6</w:t>
            </w:r>
          </w:p>
        </w:tc>
        <w:tc>
          <w:tcPr>
            <w:tcW w:w="1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南昌益民</w:t>
            </w: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59</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医用纱布敷料</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10g</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南昌益民</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60</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医用脱脂棉</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10g</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浙江康雅</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61</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压敏胶带</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1*1000cm*13</w:t>
            </w:r>
          </w:p>
        </w:tc>
        <w:tc>
          <w:tcPr>
            <w:tcW w:w="1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金华景迪</w:t>
            </w: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62</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棉签</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10cm*50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金华景迪</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63</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复方醋酸地塞米松乳膏</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20g</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华润三九</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64</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硝酸咪康唑乳膏</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20g</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西安杨森</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65</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丁酸氢化可的松软膏</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10g</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天津药业</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66</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复方倍氯米松樟脑乳膏</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10g</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漳州无极</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67</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红霉素软膏</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10g</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福元药业</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68</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马应龙痔疮膏</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10g</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马应龙药业</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69</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莫匹罗星软膏  </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5g</w:t>
            </w:r>
          </w:p>
        </w:tc>
        <w:tc>
          <w:tcPr>
            <w:tcW w:w="1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天津史克</w:t>
            </w: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70</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阿昔洛韦软膏</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10g</w:t>
            </w:r>
          </w:p>
        </w:tc>
        <w:tc>
          <w:tcPr>
            <w:tcW w:w="1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福元药业</w:t>
            </w: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71</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湿润烧伤膏</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20g   </w:t>
            </w:r>
          </w:p>
        </w:tc>
        <w:tc>
          <w:tcPr>
            <w:tcW w:w="1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汕头美宝</w:t>
            </w: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72</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炉甘石洗剂</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100ml</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江苏鹏鹞</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73</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开塞露</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20ml</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福元药业</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74</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酒精</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100ml</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山东利尔康</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75</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过氧化氢3%</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100ml</w:t>
            </w:r>
          </w:p>
        </w:tc>
        <w:tc>
          <w:tcPr>
            <w:tcW w:w="1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山东利尔康</w:t>
            </w:r>
          </w:p>
        </w:tc>
        <w:tc>
          <w:tcPr>
            <w:tcW w:w="10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76</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聚维酮碘</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100ml</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杭州民生</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77</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云南白药创可贴</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云南白药</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78</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天和骨通</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7×10×10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华润天和</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79</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麝香壮骨膏</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8cm*13cm*10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华润天和</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80</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红花油</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25ml</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深圳金活利</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81</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风油精</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6ml</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漳州水仙</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82</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云南白药气雾剂</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85g+60g</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云南白药</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83</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消痛贴（6贴）</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90mm*120mm</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奇正藏药</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84</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藿香正气丸</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安徽张恒春</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85</w:t>
            </w:r>
          </w:p>
        </w:tc>
        <w:tc>
          <w:tcPr>
            <w:tcW w:w="3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藿香正气水</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10*10</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一力制药</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jc w:val="center"/>
        </w:trPr>
        <w:tc>
          <w:tcPr>
            <w:tcW w:w="76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b/>
                <w:i w:val="0"/>
                <w:color w:val="auto"/>
                <w:kern w:val="0"/>
                <w:sz w:val="24"/>
                <w:szCs w:val="24"/>
                <w:u w:val="none"/>
                <w:lang w:val="en-US" w:eastAsia="zh-CN" w:bidi="ar"/>
              </w:rPr>
              <w:t>单价合计金额</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auto"/>
                <w:kern w:val="0"/>
                <w:sz w:val="24"/>
                <w:szCs w:val="24"/>
                <w:u w:val="none"/>
                <w:lang w:val="en-US" w:eastAsia="zh-CN" w:bidi="ar"/>
              </w:rPr>
            </w:pPr>
          </w:p>
        </w:tc>
      </w:tr>
    </w:tbl>
    <w:p>
      <w:pPr>
        <w:keepLines w:val="0"/>
        <w:pageBreakBefore w:val="0"/>
        <w:kinsoku/>
        <w:overflowPunct/>
        <w:topLinePunct w:val="0"/>
        <w:bidi w:val="0"/>
        <w:spacing w:line="360" w:lineRule="auto"/>
        <w:jc w:val="left"/>
        <w:rPr>
          <w:rFonts w:hint="eastAsia" w:ascii="仿宋" w:hAnsi="仿宋" w:eastAsia="仿宋" w:cs="仿宋"/>
          <w:color w:val="auto"/>
          <w:sz w:val="24"/>
        </w:rPr>
      </w:pPr>
    </w:p>
    <w:p>
      <w:pPr>
        <w:keepLines w:val="0"/>
        <w:pageBreakBefore w:val="0"/>
        <w:kinsoku/>
        <w:overflowPunct/>
        <w:topLinePunct w:val="0"/>
        <w:bidi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注：</w:t>
      </w:r>
      <w:r>
        <w:rPr>
          <w:rFonts w:hint="eastAsia" w:ascii="仿宋" w:hAnsi="仿宋" w:eastAsia="仿宋" w:cs="仿宋"/>
          <w:color w:val="auto"/>
          <w:spacing w:val="20"/>
          <w:sz w:val="24"/>
        </w:rPr>
        <w:t>1.</w:t>
      </w:r>
      <w:r>
        <w:rPr>
          <w:rFonts w:hint="eastAsia" w:ascii="仿宋" w:hAnsi="仿宋" w:eastAsia="仿宋" w:cs="仿宋"/>
          <w:b w:val="0"/>
          <w:bCs w:val="0"/>
          <w:color w:val="auto"/>
          <w:spacing w:val="20"/>
          <w:sz w:val="24"/>
        </w:rPr>
        <w:t>清单中所有产品都按数量“1”进行报价，单价合计金额作为评审价，仅用作价格评分。</w:t>
      </w:r>
    </w:p>
    <w:p>
      <w:pPr>
        <w:keepLines w:val="0"/>
        <w:pageBreakBefore w:val="0"/>
        <w:kinsoku/>
        <w:overflowPunct/>
        <w:topLinePunct w:val="0"/>
        <w:bidi w:val="0"/>
        <w:spacing w:line="360" w:lineRule="auto"/>
        <w:ind w:firstLine="560" w:firstLineChars="200"/>
        <w:rPr>
          <w:rFonts w:hint="eastAsia" w:ascii="仿宋" w:hAnsi="仿宋" w:eastAsia="仿宋" w:cs="仿宋"/>
          <w:color w:val="auto"/>
          <w:spacing w:val="20"/>
          <w:sz w:val="24"/>
        </w:rPr>
      </w:pPr>
      <w:r>
        <w:rPr>
          <w:rFonts w:hint="eastAsia" w:ascii="仿宋" w:hAnsi="仿宋" w:eastAsia="仿宋" w:cs="仿宋"/>
          <w:color w:val="auto"/>
          <w:spacing w:val="20"/>
          <w:sz w:val="24"/>
        </w:rPr>
        <w:t>▲2.</w:t>
      </w:r>
      <w:r>
        <w:rPr>
          <w:rFonts w:hint="eastAsia" w:ascii="仿宋" w:hAnsi="仿宋" w:eastAsia="仿宋" w:cs="仿宋"/>
          <w:color w:val="auto"/>
          <w:kern w:val="0"/>
          <w:sz w:val="24"/>
        </w:rPr>
        <w:t>投标单价</w:t>
      </w:r>
      <w:r>
        <w:rPr>
          <w:rFonts w:hint="eastAsia" w:ascii="仿宋" w:hAnsi="仿宋" w:eastAsia="仿宋" w:cs="仿宋"/>
          <w:color w:val="auto"/>
          <w:spacing w:val="20"/>
          <w:sz w:val="24"/>
        </w:rPr>
        <w:t>合计必须与开标一览表报价相同，且各单项报价不得为0，否则作无效标处理。</w:t>
      </w:r>
    </w:p>
    <w:p>
      <w:pPr>
        <w:keepLines w:val="0"/>
        <w:pageBreakBefore w:val="0"/>
        <w:kinsoku/>
        <w:overflowPunct/>
        <w:topLinePunct w:val="0"/>
        <w:bidi w:val="0"/>
        <w:spacing w:line="360" w:lineRule="auto"/>
        <w:ind w:firstLine="560" w:firstLineChars="200"/>
        <w:rPr>
          <w:rFonts w:hint="eastAsia" w:ascii="仿宋" w:hAnsi="仿宋" w:eastAsia="仿宋" w:cs="仿宋"/>
          <w:color w:val="auto"/>
          <w:spacing w:val="20"/>
          <w:sz w:val="24"/>
          <w:szCs w:val="21"/>
          <w:u w:val="single"/>
        </w:rPr>
      </w:pPr>
      <w:r>
        <w:rPr>
          <w:rFonts w:hint="eastAsia" w:ascii="仿宋" w:hAnsi="仿宋" w:eastAsia="仿宋" w:cs="仿宋"/>
          <w:color w:val="auto"/>
          <w:spacing w:val="20"/>
          <w:sz w:val="24"/>
          <w:lang w:val="en-US" w:eastAsia="zh-CN"/>
        </w:rPr>
        <w:t>3.</w:t>
      </w:r>
      <w:r>
        <w:rPr>
          <w:rFonts w:hint="eastAsia" w:ascii="仿宋" w:hAnsi="仿宋" w:eastAsia="仿宋" w:cs="仿宋"/>
          <w:color w:val="auto"/>
          <w:spacing w:val="20"/>
          <w:sz w:val="24"/>
        </w:rPr>
        <w:t xml:space="preserve">本表可自行进一步细化。 </w:t>
      </w:r>
    </w:p>
    <w:p>
      <w:pPr>
        <w:pStyle w:val="26"/>
        <w:keepLines w:val="0"/>
        <w:pageBreakBefore w:val="0"/>
        <w:kinsoku/>
        <w:wordWrap w:val="0"/>
        <w:overflowPunct/>
        <w:topLinePunct w:val="0"/>
        <w:bidi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供应商盖章：</w:t>
      </w:r>
    </w:p>
    <w:p>
      <w:pPr>
        <w:pStyle w:val="26"/>
        <w:keepLines w:val="0"/>
        <w:pageBreakBefore w:val="0"/>
        <w:kinsoku/>
        <w:wordWrap w:val="0"/>
        <w:overflowPunct/>
        <w:topLinePunct w:val="0"/>
        <w:bidi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p>
    <w:p>
      <w:pPr>
        <w:keepLines w:val="0"/>
        <w:pageBreakBefore w:val="0"/>
        <w:numPr>
          <w:ilvl w:val="0"/>
          <w:numId w:val="0"/>
        </w:numPr>
        <w:kinsoku/>
        <w:overflowPunct/>
        <w:topLinePunct w:val="0"/>
        <w:bidi w:val="0"/>
        <w:spacing w:line="360" w:lineRule="auto"/>
        <w:jc w:val="center"/>
        <w:outlineLvl w:val="0"/>
        <w:rPr>
          <w:rFonts w:hint="eastAsia" w:ascii="仿宋" w:hAnsi="仿宋" w:eastAsia="仿宋" w:cs="仿宋"/>
          <w:color w:val="auto"/>
          <w:sz w:val="24"/>
        </w:rPr>
      </w:pPr>
      <w:r>
        <w:rPr>
          <w:rFonts w:hint="eastAsia" w:ascii="仿宋" w:hAnsi="仿宋" w:eastAsia="仿宋" w:cs="仿宋"/>
          <w:b/>
          <w:color w:val="auto"/>
          <w:sz w:val="32"/>
          <w:szCs w:val="20"/>
          <w:lang w:val="en-US" w:eastAsia="zh-CN"/>
        </w:rPr>
        <w:t>第六章  评审办法</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参考《中华人民共和国政府采购法》《中华人民共和国政府采购法实施条例》、</w:t>
      </w:r>
      <w:r>
        <w:rPr>
          <w:rFonts w:hint="eastAsia" w:ascii="仿宋" w:hAnsi="仿宋" w:eastAsia="仿宋" w:cs="仿宋"/>
          <w:bCs/>
          <w:color w:val="auto"/>
          <w:sz w:val="24"/>
        </w:rPr>
        <w:t>《政府采购非招标采购方式管理办法》</w:t>
      </w:r>
      <w:r>
        <w:rPr>
          <w:rFonts w:hint="eastAsia" w:ascii="仿宋" w:hAnsi="仿宋" w:eastAsia="仿宋" w:cs="仿宋"/>
          <w:color w:val="auto"/>
          <w:sz w:val="24"/>
        </w:rPr>
        <w:t>等有关规定，结合本项目的实际情况，制定本评审办法。</w:t>
      </w:r>
    </w:p>
    <w:p>
      <w:pPr>
        <w:keepLines w:val="0"/>
        <w:pageBreakBefore w:val="0"/>
        <w:kinsoku/>
        <w:overflowPunct/>
        <w:topLinePunct w:val="0"/>
        <w:bidi w:val="0"/>
        <w:adjustRightInd w:val="0"/>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一、总则</w:t>
      </w:r>
    </w:p>
    <w:p>
      <w:pPr>
        <w:keepLines w:val="0"/>
        <w:pageBreakBefore w:val="0"/>
        <w:kinsoku/>
        <w:overflowPunct/>
        <w:topLinePunct w:val="0"/>
        <w:bidi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评审工作遵循公正、公平、科学、择优的原则，询价小组将本着认真、公正、诚实、廉洁的精神，进行评审工作，择优</w:t>
      </w:r>
      <w:r>
        <w:rPr>
          <w:rFonts w:hint="eastAsia" w:ascii="仿宋" w:hAnsi="仿宋" w:eastAsia="仿宋" w:cs="仿宋"/>
          <w:color w:val="auto"/>
          <w:sz w:val="24"/>
          <w:lang w:val="en-US" w:eastAsia="zh-CN"/>
        </w:rPr>
        <w:t>确定</w:t>
      </w:r>
      <w:r>
        <w:rPr>
          <w:rFonts w:hint="eastAsia" w:ascii="仿宋" w:hAnsi="仿宋" w:eastAsia="仿宋" w:cs="仿宋"/>
          <w:color w:val="auto"/>
          <w:sz w:val="24"/>
        </w:rPr>
        <w:t>成交候选人。在评审期间，询价小组成员及相关工作人员必须严格遵守保密规定，不得泄露评审的有关情况。</w:t>
      </w:r>
    </w:p>
    <w:p>
      <w:pPr>
        <w:keepLines w:val="0"/>
        <w:pageBreakBefore w:val="0"/>
        <w:kinsoku/>
        <w:overflowPunct/>
        <w:topLinePunct w:val="0"/>
        <w:bidi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询价小组成员对需要共同认定的事项存在争议的，应当按照少数服从多数的原则作出结论。持不同意见的询价小组成员应当签署不同意见及理由，否则视为同意评审</w:t>
      </w:r>
      <w:r>
        <w:rPr>
          <w:rFonts w:hint="eastAsia" w:ascii="仿宋" w:hAnsi="仿宋" w:eastAsia="仿宋" w:cs="仿宋"/>
          <w:color w:val="auto"/>
          <w:sz w:val="24"/>
          <w:lang w:val="en-US" w:eastAsia="zh-CN"/>
        </w:rPr>
        <w:t>结果</w:t>
      </w:r>
      <w:r>
        <w:rPr>
          <w:rFonts w:hint="eastAsia" w:ascii="仿宋" w:hAnsi="仿宋" w:eastAsia="仿宋" w:cs="仿宋"/>
          <w:color w:val="auto"/>
          <w:sz w:val="24"/>
        </w:rPr>
        <w:t>。</w:t>
      </w:r>
    </w:p>
    <w:p>
      <w:pPr>
        <w:keepLines w:val="0"/>
        <w:pageBreakBefore w:val="0"/>
        <w:kinsoku/>
        <w:overflowPunct/>
        <w:topLinePunct w:val="0"/>
        <w:bidi w:val="0"/>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本次评审方法采取最低</w:t>
      </w:r>
      <w:r>
        <w:rPr>
          <w:rFonts w:hint="eastAsia" w:ascii="仿宋" w:hAnsi="仿宋" w:eastAsia="仿宋" w:cs="仿宋"/>
          <w:color w:val="auto"/>
          <w:sz w:val="24"/>
        </w:rPr>
        <w:t>评审价法。采购清单单价汇总金额作为评审价，仅用作价格评分计算，询价小组从质量和服务均能满足询价通知书实质性响应要求的供应商中，按照报价由低到高的顺序确定1名成交候选人。</w:t>
      </w:r>
    </w:p>
    <w:p>
      <w:pPr>
        <w:keepLines w:val="0"/>
        <w:pageBreakBefore w:val="0"/>
        <w:kinsoku/>
        <w:overflowPunct/>
        <w:topLinePunct w:val="0"/>
        <w:bidi w:val="0"/>
        <w:adjustRightInd w:val="0"/>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二、评审组织</w:t>
      </w:r>
    </w:p>
    <w:p>
      <w:pPr>
        <w:keepLines w:val="0"/>
        <w:pageBreakBefore w:val="0"/>
        <w:kinsoku/>
        <w:overflowPunct/>
        <w:topLinePunct w:val="0"/>
        <w:bidi w:val="0"/>
        <w:snapToGri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询价小组由使用单位组建，由项目负责人、经办人、职工代表等组成，成员人数为3人以上单数。</w:t>
      </w:r>
    </w:p>
    <w:p>
      <w:pPr>
        <w:keepLines w:val="0"/>
        <w:pageBreakBefore w:val="0"/>
        <w:kinsoku/>
        <w:overflowPunct/>
        <w:topLinePunct w:val="0"/>
        <w:bidi w:val="0"/>
        <w:adjustRightInd w:val="0"/>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三、评审纪律</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1.评审是采购工作的重要环节，评审工作在询价小组内独立进行。</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2.所有询价小组应忠于职守、廉洁自律、秉公办事、不徇私情。</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3.询价小组不得接受或参加供应商或与其有关的单位、组织或个人的有碍公务的宴请、娱乐活动等，不得以任何形式弄虚作假。</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4.评审期间，询价小组成员不得随意出入评审地点、与外界通讯、会客等。</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5.在询价响应文件的审查、澄清、评价和比较以及授予合同的过程中，供应商对采购人及询价小组成员施加影响的任何行为，都将导致被取消询价响应资格。</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6.为保证评审的公正性，在评审过程中，询价小组成员不得与供应商或与成交结果有利害关系的人进行私下接触。在评审工作结束后，凡与询价情况有接触的任何人，不得将询价情况扩散出询价小组以外。</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7.询价过程中，询价小组成员对供应商的优劣情况，以及认为差异较大的情况等，应以书面意见作出真实、专业、诚恳负责的表述，不得违背客观、公正的原则。</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8.评审结束后，询价小组成员应将全部资料整理上交采购人，严禁将询价过程中的任何资料带出询价现场向供应商或其他单位提供。</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9.在成交结果公布前应对询价小组成员名单予以保密。</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10.询价小组对各供应商的商业秘密予以保密。</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11.询价小组成员应当客观、公正地履行职责，遵守职业道德，对所提出的评审意见承担个人责任。</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12.在整个询价过程中，供应商企图影响采购结果的任何活动，可能导致其询价响应失败。如有违法行为，将依法追究其法律责任。</w:t>
      </w:r>
    </w:p>
    <w:p>
      <w:pPr>
        <w:keepLines w:val="0"/>
        <w:pageBreakBefore w:val="0"/>
        <w:kinsoku/>
        <w:overflowPunct/>
        <w:topLinePunct w:val="0"/>
        <w:bidi w:val="0"/>
        <w:adjustRightInd w:val="0"/>
        <w:snapToGrid w:val="0"/>
        <w:spacing w:line="360" w:lineRule="auto"/>
        <w:ind w:firstLine="482" w:firstLineChars="200"/>
        <w:rPr>
          <w:rFonts w:hint="eastAsia" w:ascii="仿宋" w:hAnsi="仿宋" w:eastAsia="仿宋" w:cs="仿宋"/>
          <w:snapToGrid w:val="0"/>
          <w:color w:val="auto"/>
          <w:kern w:val="0"/>
          <w:sz w:val="24"/>
        </w:rPr>
      </w:pPr>
      <w:r>
        <w:rPr>
          <w:rFonts w:hint="eastAsia" w:ascii="仿宋" w:hAnsi="仿宋" w:eastAsia="仿宋" w:cs="仿宋"/>
          <w:b/>
          <w:bCs/>
          <w:color w:val="auto"/>
          <w:sz w:val="24"/>
        </w:rPr>
        <w:t>四、询价程序</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snapToGrid w:val="0"/>
          <w:color w:val="auto"/>
          <w:kern w:val="0"/>
          <w:sz w:val="24"/>
        </w:rPr>
        <w:t>1.熟悉采购文件和评审办法。</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snapToGrid w:val="0"/>
          <w:color w:val="auto"/>
          <w:kern w:val="0"/>
          <w:sz w:val="24"/>
          <w:lang w:val="en-US" w:eastAsia="zh-CN"/>
        </w:rPr>
      </w:pPr>
      <w:r>
        <w:rPr>
          <w:rFonts w:hint="eastAsia" w:ascii="仿宋" w:hAnsi="仿宋" w:eastAsia="仿宋" w:cs="仿宋"/>
          <w:snapToGrid w:val="0"/>
          <w:color w:val="auto"/>
          <w:kern w:val="0"/>
          <w:sz w:val="24"/>
          <w:lang w:val="en-US" w:eastAsia="zh-CN"/>
        </w:rPr>
        <w:t>2.</w:t>
      </w:r>
      <w:r>
        <w:rPr>
          <w:rFonts w:hint="eastAsia" w:ascii="仿宋" w:hAnsi="仿宋" w:eastAsia="仿宋" w:cs="仿宋"/>
          <w:snapToGrid w:val="0"/>
          <w:color w:val="auto"/>
          <w:kern w:val="0"/>
          <w:sz w:val="24"/>
        </w:rPr>
        <w:t>按照采购文件规定的时间、地点及程序组织评审。</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snapToGrid w:val="0"/>
          <w:color w:val="auto"/>
          <w:kern w:val="0"/>
          <w:sz w:val="24"/>
          <w:lang w:val="en-US" w:eastAsia="zh-CN"/>
        </w:rPr>
        <w:t>3.推选询价小组组长，</w:t>
      </w:r>
      <w:r>
        <w:rPr>
          <w:rFonts w:hint="eastAsia" w:ascii="仿宋" w:hAnsi="仿宋" w:eastAsia="仿宋" w:cs="仿宋"/>
          <w:color w:val="auto"/>
          <w:sz w:val="24"/>
        </w:rPr>
        <w:t>询价小组组长组织询价小组独立评审。</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r>
        <w:rPr>
          <w:rFonts w:hint="eastAsia" w:ascii="仿宋" w:hAnsi="仿宋" w:eastAsia="仿宋" w:cs="仿宋"/>
          <w:color w:val="auto"/>
          <w:sz w:val="24"/>
        </w:rPr>
        <w:t>通报报名参加本项目采购的供应商名单，宣读最终提交采购响应文件的供应商名单</w:t>
      </w:r>
      <w:r>
        <w:rPr>
          <w:rFonts w:hint="eastAsia" w:ascii="仿宋" w:hAnsi="仿宋" w:eastAsia="仿宋" w:cs="仿宋"/>
          <w:snapToGrid w:val="0"/>
          <w:color w:val="auto"/>
          <w:kern w:val="0"/>
          <w:sz w:val="24"/>
        </w:rPr>
        <w:t>。</w:t>
      </w:r>
      <w:r>
        <w:rPr>
          <w:rFonts w:hint="eastAsia" w:ascii="仿宋" w:hAnsi="仿宋" w:eastAsia="仿宋" w:cs="仿宋"/>
          <w:color w:val="auto"/>
          <w:sz w:val="24"/>
          <w:lang w:val="en-US" w:eastAsia="zh-CN"/>
        </w:rPr>
        <w:t xml:space="preserve"> </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snapToGrid w:val="0"/>
          <w:color w:val="auto"/>
          <w:kern w:val="0"/>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询价小组对拟认定为采购响应文件无效的，应组织相关供应商代表进行陈述、澄清或申辩</w:t>
      </w:r>
      <w:r>
        <w:rPr>
          <w:rFonts w:hint="eastAsia" w:ascii="仿宋" w:hAnsi="仿宋" w:eastAsia="仿宋" w:cs="仿宋"/>
          <w:snapToGrid w:val="0"/>
          <w:color w:val="auto"/>
          <w:kern w:val="0"/>
          <w:sz w:val="24"/>
          <w:lang w:eastAsia="zh-CN"/>
        </w:rPr>
        <w:t>。</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询价小组根据</w:t>
      </w:r>
      <w:r>
        <w:rPr>
          <w:rFonts w:hint="eastAsia" w:ascii="仿宋" w:hAnsi="仿宋" w:eastAsia="仿宋" w:cs="仿宋"/>
          <w:color w:val="auto"/>
          <w:sz w:val="24"/>
          <w:lang w:val="en-US" w:eastAsia="zh-CN"/>
        </w:rPr>
        <w:t>根据符合采购需求且报价最低的原则确定成交供应商</w:t>
      </w:r>
      <w:r>
        <w:rPr>
          <w:rFonts w:hint="eastAsia" w:ascii="仿宋" w:hAnsi="仿宋" w:eastAsia="仿宋" w:cs="仿宋"/>
          <w:color w:val="auto"/>
          <w:sz w:val="24"/>
        </w:rPr>
        <w:t>。</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sz w:val="24"/>
          <w:lang w:val="en-US" w:eastAsia="zh-CN"/>
        </w:rPr>
        <w:t>填写</w:t>
      </w:r>
      <w:r>
        <w:rPr>
          <w:rFonts w:hint="eastAsia" w:ascii="仿宋" w:hAnsi="仿宋" w:eastAsia="仿宋" w:cs="仿宋"/>
          <w:snapToGrid w:val="0"/>
          <w:color w:val="auto"/>
          <w:kern w:val="0"/>
          <w:sz w:val="24"/>
          <w:lang w:val="en-US" w:eastAsia="zh-CN"/>
        </w:rPr>
        <w:t>《丽水学院部门自行采购询价记录表》</w:t>
      </w:r>
      <w:r>
        <w:rPr>
          <w:rFonts w:hint="eastAsia" w:ascii="仿宋" w:hAnsi="仿宋" w:eastAsia="仿宋" w:cs="仿宋"/>
          <w:color w:val="auto"/>
          <w:sz w:val="24"/>
        </w:rPr>
        <w:t>，询价小组须在</w:t>
      </w:r>
      <w:r>
        <w:rPr>
          <w:rFonts w:hint="eastAsia" w:ascii="仿宋" w:hAnsi="仿宋" w:eastAsia="仿宋" w:cs="仿宋"/>
          <w:color w:val="auto"/>
          <w:sz w:val="24"/>
          <w:lang w:val="en-US" w:eastAsia="zh-CN"/>
        </w:rPr>
        <w:t>记录表</w:t>
      </w:r>
      <w:r>
        <w:rPr>
          <w:rFonts w:hint="eastAsia" w:ascii="仿宋" w:hAnsi="仿宋" w:eastAsia="仿宋" w:cs="仿宋"/>
          <w:color w:val="auto"/>
          <w:sz w:val="24"/>
        </w:rPr>
        <w:t>上签字确认。</w:t>
      </w:r>
    </w:p>
    <w:p>
      <w:pPr>
        <w:keepLines w:val="0"/>
        <w:pageBreakBefore w:val="0"/>
        <w:kinsoku/>
        <w:overflowPunct/>
        <w:topLinePunct w:val="0"/>
        <w:bidi w:val="0"/>
        <w:adjustRightInd w:val="0"/>
        <w:snapToGrid w:val="0"/>
        <w:spacing w:line="360" w:lineRule="auto"/>
        <w:ind w:firstLine="480" w:firstLineChars="200"/>
        <w:rPr>
          <w:rFonts w:hint="eastAsia" w:ascii="仿宋" w:hAnsi="仿宋" w:eastAsia="仿宋" w:cs="仿宋"/>
          <w:color w:val="auto"/>
          <w:lang w:eastAsia="zh-CN"/>
        </w:rPr>
        <w:sectPr>
          <w:footerReference r:id="rId8" w:type="default"/>
          <w:pgSz w:w="11906" w:h="16838"/>
          <w:pgMar w:top="1247" w:right="1418" w:bottom="1247" w:left="1588" w:header="851" w:footer="992" w:gutter="0"/>
          <w:pgNumType w:fmt="decimal"/>
          <w:cols w:space="720" w:num="1"/>
          <w:docGrid w:type="lines" w:linePitch="312" w:charSpace="0"/>
        </w:sectPr>
      </w:pPr>
      <w:r>
        <w:rPr>
          <w:rFonts w:hint="eastAsia" w:ascii="仿宋" w:hAnsi="仿宋" w:eastAsia="仿宋" w:cs="仿宋"/>
          <w:color w:val="auto"/>
          <w:sz w:val="24"/>
          <w:lang w:val="en-US" w:eastAsia="zh-CN"/>
        </w:rPr>
        <w:t>6.</w:t>
      </w:r>
      <w:r>
        <w:rPr>
          <w:rFonts w:hint="eastAsia" w:ascii="仿宋" w:hAnsi="仿宋" w:eastAsia="仿宋" w:cs="仿宋"/>
          <w:color w:val="auto"/>
          <w:sz w:val="24"/>
        </w:rPr>
        <w:t>询价小组对有关采购文件、采购响应文件等的说明、解释、要求、标准存在不同意见的，在评审过程中按照少数服从多数的原则表决执行</w:t>
      </w:r>
      <w:r>
        <w:rPr>
          <w:rFonts w:hint="eastAsia" w:ascii="仿宋" w:hAnsi="仿宋" w:eastAsia="仿宋" w:cs="仿宋"/>
          <w:color w:val="auto"/>
          <w:sz w:val="24"/>
          <w:lang w:eastAsia="zh-CN"/>
        </w:rPr>
        <w:t>；</w:t>
      </w:r>
      <w:r>
        <w:rPr>
          <w:rFonts w:hint="eastAsia" w:ascii="仿宋" w:hAnsi="仿宋" w:eastAsia="仿宋" w:cs="仿宋"/>
          <w:color w:val="auto"/>
          <w:sz w:val="24"/>
        </w:rPr>
        <w:t>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w:t>
      </w:r>
      <w:r>
        <w:rPr>
          <w:rFonts w:hint="eastAsia" w:ascii="仿宋" w:hAnsi="仿宋" w:eastAsia="仿宋" w:cs="仿宋"/>
          <w:color w:val="auto"/>
          <w:sz w:val="24"/>
          <w:lang w:eastAsia="zh-CN"/>
        </w:rPr>
        <w:t>。</w:t>
      </w:r>
    </w:p>
    <w:p>
      <w:pPr>
        <w:pStyle w:val="8"/>
        <w:keepLines w:val="0"/>
        <w:pageBreakBefore w:val="0"/>
        <w:kinsoku/>
        <w:overflowPunct/>
        <w:topLinePunct w:val="0"/>
        <w:bidi w:val="0"/>
        <w:spacing w:line="360" w:lineRule="auto"/>
        <w:ind w:left="0" w:leftChars="0" w:firstLine="0" w:firstLineChars="0"/>
        <w:outlineLvl w:val="1"/>
        <w:rPr>
          <w:rFonts w:hint="eastAsia" w:ascii="仿宋" w:hAnsi="仿宋" w:eastAsia="仿宋" w:cs="仿宋"/>
          <w:color w:val="auto"/>
        </w:rPr>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39</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39</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39</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39</w:t>
                    </w:r>
                    <w:r>
                      <w:rPr>
                        <w:rFonts w:hint="eastAsia"/>
                        <w:lang w:eastAsia="zh-CN"/>
                      </w:rPr>
                      <w:fldChar w:fldCharType="end"/>
                    </w:r>
                    <w:r>
                      <w:rPr>
                        <w:rFonts w:hint="eastAsia"/>
                        <w:lang w:eastAsia="zh-CN"/>
                      </w:rP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705"/>
        <w:tab w:val="right" w:pos="8426"/>
      </w:tabs>
      <w:jc w:val="lef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EEF285"/>
    <w:multiLevelType w:val="singleLevel"/>
    <w:tmpl w:val="A0EEF285"/>
    <w:lvl w:ilvl="0" w:tentative="0">
      <w:start w:val="17"/>
      <w:numFmt w:val="chineseCounting"/>
      <w:suff w:val="space"/>
      <w:lvlText w:val="第%1条"/>
      <w:lvlJc w:val="left"/>
      <w:rPr>
        <w:rFonts w:hint="eastAsia"/>
      </w:rPr>
    </w:lvl>
  </w:abstractNum>
  <w:abstractNum w:abstractNumId="1">
    <w:nsid w:val="16856287"/>
    <w:multiLevelType w:val="singleLevel"/>
    <w:tmpl w:val="16856287"/>
    <w:lvl w:ilvl="0" w:tentative="0">
      <w:start w:val="4"/>
      <w:numFmt w:val="decimal"/>
      <w:suff w:val="space"/>
      <w:lvlText w:val="%1."/>
      <w:lvlJc w:val="left"/>
    </w:lvl>
  </w:abstractNum>
  <w:abstractNum w:abstractNumId="2">
    <w:nsid w:val="232582C2"/>
    <w:multiLevelType w:val="singleLevel"/>
    <w:tmpl w:val="232582C2"/>
    <w:lvl w:ilvl="0" w:tentative="0">
      <w:start w:val="1"/>
      <w:numFmt w:val="decimal"/>
      <w:suff w:val="nothing"/>
      <w:lvlText w:val="（%1）"/>
      <w:lvlJc w:val="left"/>
    </w:lvl>
  </w:abstractNum>
  <w:abstractNum w:abstractNumId="3">
    <w:nsid w:val="783DA506"/>
    <w:multiLevelType w:val="singleLevel"/>
    <w:tmpl w:val="783DA506"/>
    <w:lvl w:ilvl="0" w:tentative="0">
      <w:start w:val="11"/>
      <w:numFmt w:val="chineseCounting"/>
      <w:suff w:val="space"/>
      <w:lvlText w:val="第%1条"/>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77A11"/>
    <w:rsid w:val="000B3E1B"/>
    <w:rsid w:val="0085072C"/>
    <w:rsid w:val="00F805F4"/>
    <w:rsid w:val="01473D5C"/>
    <w:rsid w:val="017E296A"/>
    <w:rsid w:val="01A90D32"/>
    <w:rsid w:val="02FF1721"/>
    <w:rsid w:val="034E12AA"/>
    <w:rsid w:val="03680D0F"/>
    <w:rsid w:val="03911C79"/>
    <w:rsid w:val="039C2F91"/>
    <w:rsid w:val="03E82242"/>
    <w:rsid w:val="03F0090F"/>
    <w:rsid w:val="046904ED"/>
    <w:rsid w:val="05203C7B"/>
    <w:rsid w:val="05635298"/>
    <w:rsid w:val="05A20B5B"/>
    <w:rsid w:val="06E56654"/>
    <w:rsid w:val="07642FA8"/>
    <w:rsid w:val="07AB4BF2"/>
    <w:rsid w:val="094B5B83"/>
    <w:rsid w:val="09C77A11"/>
    <w:rsid w:val="0A4F52A0"/>
    <w:rsid w:val="0B1427BA"/>
    <w:rsid w:val="0B246092"/>
    <w:rsid w:val="0B6278C1"/>
    <w:rsid w:val="0BCC2BBC"/>
    <w:rsid w:val="0C6A2303"/>
    <w:rsid w:val="0E1F2E27"/>
    <w:rsid w:val="0F5561B9"/>
    <w:rsid w:val="0F600DCC"/>
    <w:rsid w:val="0FF51A9F"/>
    <w:rsid w:val="105765EC"/>
    <w:rsid w:val="11235E1B"/>
    <w:rsid w:val="11F0680E"/>
    <w:rsid w:val="12A93B7D"/>
    <w:rsid w:val="12BB3FFD"/>
    <w:rsid w:val="12D1698B"/>
    <w:rsid w:val="12D6487F"/>
    <w:rsid w:val="149E5494"/>
    <w:rsid w:val="15CE1823"/>
    <w:rsid w:val="168C5607"/>
    <w:rsid w:val="16E57E51"/>
    <w:rsid w:val="17273374"/>
    <w:rsid w:val="17764F85"/>
    <w:rsid w:val="178466C9"/>
    <w:rsid w:val="188B5363"/>
    <w:rsid w:val="19DA15E2"/>
    <w:rsid w:val="1ACD5011"/>
    <w:rsid w:val="1B5B3812"/>
    <w:rsid w:val="1BB75C96"/>
    <w:rsid w:val="1BD6289C"/>
    <w:rsid w:val="1BEF1AF0"/>
    <w:rsid w:val="1F4A63FA"/>
    <w:rsid w:val="1FFC50D9"/>
    <w:rsid w:val="20121F80"/>
    <w:rsid w:val="20232EE4"/>
    <w:rsid w:val="20390439"/>
    <w:rsid w:val="20E802E5"/>
    <w:rsid w:val="20F9234C"/>
    <w:rsid w:val="21976613"/>
    <w:rsid w:val="251F6F16"/>
    <w:rsid w:val="25D33965"/>
    <w:rsid w:val="2624380D"/>
    <w:rsid w:val="2624570F"/>
    <w:rsid w:val="27173BBB"/>
    <w:rsid w:val="272D4552"/>
    <w:rsid w:val="28525E65"/>
    <w:rsid w:val="28E6236D"/>
    <w:rsid w:val="29EC21E7"/>
    <w:rsid w:val="2BD53213"/>
    <w:rsid w:val="2CB0333C"/>
    <w:rsid w:val="2CDD4EFB"/>
    <w:rsid w:val="2D8B7833"/>
    <w:rsid w:val="2DFB770D"/>
    <w:rsid w:val="2E34530C"/>
    <w:rsid w:val="2F770B1F"/>
    <w:rsid w:val="30352599"/>
    <w:rsid w:val="308F0545"/>
    <w:rsid w:val="3252713A"/>
    <w:rsid w:val="32561886"/>
    <w:rsid w:val="346E5FE1"/>
    <w:rsid w:val="34917131"/>
    <w:rsid w:val="3538100B"/>
    <w:rsid w:val="355D2D56"/>
    <w:rsid w:val="35C45255"/>
    <w:rsid w:val="37B5469C"/>
    <w:rsid w:val="39F24F10"/>
    <w:rsid w:val="3A056BBE"/>
    <w:rsid w:val="3AFA6DDD"/>
    <w:rsid w:val="3BAE744B"/>
    <w:rsid w:val="3C022BEC"/>
    <w:rsid w:val="3CF044E6"/>
    <w:rsid w:val="3D3012DA"/>
    <w:rsid w:val="3D321D1B"/>
    <w:rsid w:val="3D642B2E"/>
    <w:rsid w:val="3DA13FBD"/>
    <w:rsid w:val="3F7702CD"/>
    <w:rsid w:val="40187698"/>
    <w:rsid w:val="40583765"/>
    <w:rsid w:val="423217DF"/>
    <w:rsid w:val="42D6159F"/>
    <w:rsid w:val="43007069"/>
    <w:rsid w:val="439F58AE"/>
    <w:rsid w:val="43C433D8"/>
    <w:rsid w:val="448D0DDF"/>
    <w:rsid w:val="46B75B57"/>
    <w:rsid w:val="4820796B"/>
    <w:rsid w:val="48F41D7E"/>
    <w:rsid w:val="498116C8"/>
    <w:rsid w:val="4A885C61"/>
    <w:rsid w:val="4ACB0EEE"/>
    <w:rsid w:val="4ADC24DD"/>
    <w:rsid w:val="4B1F303D"/>
    <w:rsid w:val="4C5C7A8F"/>
    <w:rsid w:val="4FC60512"/>
    <w:rsid w:val="4FCF1FF8"/>
    <w:rsid w:val="50F61D34"/>
    <w:rsid w:val="513A6FD5"/>
    <w:rsid w:val="51F55998"/>
    <w:rsid w:val="531B2EBD"/>
    <w:rsid w:val="53A74E5A"/>
    <w:rsid w:val="54743AD1"/>
    <w:rsid w:val="54BF00A4"/>
    <w:rsid w:val="550C367D"/>
    <w:rsid w:val="556F7E1E"/>
    <w:rsid w:val="56650926"/>
    <w:rsid w:val="57F97C16"/>
    <w:rsid w:val="588E5D4B"/>
    <w:rsid w:val="58FA6AAE"/>
    <w:rsid w:val="590D536C"/>
    <w:rsid w:val="5AA65C4E"/>
    <w:rsid w:val="5B752E0F"/>
    <w:rsid w:val="5C1E5773"/>
    <w:rsid w:val="5CD75182"/>
    <w:rsid w:val="5CE15B60"/>
    <w:rsid w:val="5CFD7524"/>
    <w:rsid w:val="5D8E79C5"/>
    <w:rsid w:val="5E6C0667"/>
    <w:rsid w:val="5FCE380A"/>
    <w:rsid w:val="600823DC"/>
    <w:rsid w:val="605B2D87"/>
    <w:rsid w:val="6146241D"/>
    <w:rsid w:val="655F3C5B"/>
    <w:rsid w:val="65EB1FD7"/>
    <w:rsid w:val="67BD3ECB"/>
    <w:rsid w:val="69210ACC"/>
    <w:rsid w:val="6A0A2499"/>
    <w:rsid w:val="6AA96087"/>
    <w:rsid w:val="6B5C0B34"/>
    <w:rsid w:val="6C2865BE"/>
    <w:rsid w:val="6C3B3121"/>
    <w:rsid w:val="6C3C2779"/>
    <w:rsid w:val="6CA205F2"/>
    <w:rsid w:val="704B4A01"/>
    <w:rsid w:val="72131157"/>
    <w:rsid w:val="7274521E"/>
    <w:rsid w:val="731939F2"/>
    <w:rsid w:val="7356642A"/>
    <w:rsid w:val="745C5406"/>
    <w:rsid w:val="75FB7C12"/>
    <w:rsid w:val="777E3426"/>
    <w:rsid w:val="783411B4"/>
    <w:rsid w:val="7A013AC5"/>
    <w:rsid w:val="7A3A3D2E"/>
    <w:rsid w:val="7A66543B"/>
    <w:rsid w:val="7B303362"/>
    <w:rsid w:val="7B6279B9"/>
    <w:rsid w:val="7BAE7DE4"/>
    <w:rsid w:val="7BDC1AE7"/>
    <w:rsid w:val="7CA63136"/>
    <w:rsid w:val="7D0477C8"/>
    <w:rsid w:val="7D355FCB"/>
    <w:rsid w:val="7D9B4921"/>
    <w:rsid w:val="7EAF2712"/>
    <w:rsid w:val="7EDE50FA"/>
    <w:rsid w:val="7EF47614"/>
    <w:rsid w:val="7F2F7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9"/>
    <w:pPr>
      <w:keepNext/>
      <w:tabs>
        <w:tab w:val="left" w:pos="1275"/>
      </w:tabs>
      <w:spacing w:line="216" w:lineRule="auto"/>
      <w:ind w:left="1275" w:hanging="720"/>
      <w:outlineLvl w:val="2"/>
    </w:pPr>
    <w:rPr>
      <w:rFonts w:ascii="宋体"/>
      <w:b/>
      <w:sz w:val="28"/>
    </w:rPr>
  </w:style>
  <w:style w:type="character" w:default="1" w:styleId="19">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customStyle="1" w:styleId="2">
    <w:name w:val="BodyText1I"/>
    <w:basedOn w:val="3"/>
    <w:qFormat/>
    <w:uiPriority w:val="0"/>
    <w:pPr>
      <w:spacing w:after="120"/>
      <w:ind w:firstLine="420"/>
    </w:pPr>
    <w:rPr>
      <w:rFonts w:ascii="仿宋_GB2312" w:hAnsi="Times New Roman" w:eastAsia="仿宋_GB2312"/>
      <w:sz w:val="28"/>
      <w:lang w:val="zh-CN"/>
    </w:rPr>
  </w:style>
  <w:style w:type="paragraph" w:customStyle="1" w:styleId="3">
    <w:name w:val="BodyText"/>
    <w:basedOn w:val="1"/>
    <w:qFormat/>
    <w:uiPriority w:val="0"/>
    <w:pPr>
      <w:ind w:left="218"/>
      <w:textAlignment w:val="baseline"/>
    </w:pPr>
    <w:rPr>
      <w:rFonts w:ascii="仿宋" w:hAnsi="仿宋" w:eastAsia="仿宋"/>
      <w:sz w:val="24"/>
    </w:rPr>
  </w:style>
  <w:style w:type="paragraph" w:styleId="5">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Body Text"/>
    <w:basedOn w:val="1"/>
    <w:next w:val="7"/>
    <w:qFormat/>
    <w:uiPriority w:val="99"/>
    <w:pPr>
      <w:autoSpaceDE w:val="0"/>
      <w:autoSpaceDN w:val="0"/>
      <w:adjustRightInd w:val="0"/>
      <w:spacing w:after="156" w:line="360" w:lineRule="auto"/>
      <w:ind w:firstLine="723" w:firstLineChars="300"/>
    </w:pPr>
    <w:rPr>
      <w:rFonts w:cs="Arial" w:asciiTheme="minorEastAsia" w:hAnsiTheme="minorEastAsia"/>
      <w:b/>
      <w:bCs/>
      <w:snapToGrid w:val="0"/>
      <w:sz w:val="24"/>
      <w:szCs w:val="21"/>
      <w:lang w:val="zh-CN"/>
    </w:rPr>
  </w:style>
  <w:style w:type="paragraph" w:styleId="7">
    <w:name w:val="Body Text First Indent"/>
    <w:basedOn w:val="6"/>
    <w:next w:val="1"/>
    <w:qFormat/>
    <w:uiPriority w:val="0"/>
    <w:pPr>
      <w:ind w:firstLine="420"/>
    </w:pPr>
    <w:rPr>
      <w:rFonts w:hAnsi="Times New Roman" w:cs="Times New Roman"/>
      <w:snapToGrid/>
      <w:szCs w:val="20"/>
    </w:rPr>
  </w:style>
  <w:style w:type="paragraph" w:styleId="8">
    <w:name w:val="Body Text Indent"/>
    <w:basedOn w:val="1"/>
    <w:next w:val="5"/>
    <w:qFormat/>
    <w:uiPriority w:val="0"/>
    <w:pPr>
      <w:spacing w:line="480" w:lineRule="exact"/>
      <w:ind w:firstLine="480" w:firstLineChars="200"/>
    </w:pPr>
    <w:rPr>
      <w:rFonts w:ascii="宋体" w:hAnsi="宋体"/>
      <w:sz w:val="24"/>
    </w:rPr>
  </w:style>
  <w:style w:type="paragraph" w:styleId="9">
    <w:name w:val="toc 3"/>
    <w:basedOn w:val="1"/>
    <w:next w:val="1"/>
    <w:qFormat/>
    <w:uiPriority w:val="39"/>
    <w:pPr>
      <w:spacing w:before="40" w:after="40"/>
      <w:ind w:left="200" w:leftChars="200"/>
      <w:jc w:val="left"/>
    </w:pPr>
    <w:rPr>
      <w:rFonts w:ascii="Calibri" w:hAnsi="Calibri" w:eastAsia="仿宋_GB2312"/>
      <w:iCs/>
      <w:sz w:val="20"/>
      <w:szCs w:val="20"/>
    </w:rPr>
  </w:style>
  <w:style w:type="paragraph" w:styleId="10">
    <w:name w:val="Plain Text"/>
    <w:basedOn w:val="1"/>
    <w:next w:val="1"/>
    <w:qFormat/>
    <w:uiPriority w:val="0"/>
    <w:rPr>
      <w:rFonts w:ascii="宋体" w:hAnsi="Courier New"/>
      <w:szCs w:val="22"/>
    </w:rPr>
  </w:style>
  <w:style w:type="paragraph" w:styleId="11">
    <w:name w:val="footer"/>
    <w:basedOn w:val="1"/>
    <w:next w:val="1"/>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pPr>
      <w:tabs>
        <w:tab w:val="right" w:leader="dot" w:pos="9060"/>
      </w:tabs>
      <w:spacing w:before="40" w:after="40"/>
      <w:jc w:val="left"/>
    </w:pPr>
    <w:rPr>
      <w:rFonts w:ascii="Calibri" w:hAnsi="Calibri" w:eastAsia="仿宋_GB2312"/>
      <w:b/>
      <w:bCs/>
      <w:caps/>
      <w:sz w:val="20"/>
      <w:szCs w:val="20"/>
    </w:rPr>
  </w:style>
  <w:style w:type="paragraph" w:styleId="14">
    <w:name w:val="toc 6"/>
    <w:basedOn w:val="1"/>
    <w:next w:val="1"/>
    <w:qFormat/>
    <w:uiPriority w:val="0"/>
    <w:pPr>
      <w:ind w:left="2100" w:leftChars="1000"/>
    </w:pPr>
  </w:style>
  <w:style w:type="paragraph" w:styleId="15">
    <w:name w:val="toc 2"/>
    <w:basedOn w:val="1"/>
    <w:next w:val="1"/>
    <w:qFormat/>
    <w:uiPriority w:val="39"/>
    <w:pPr>
      <w:spacing w:before="40" w:after="40"/>
      <w:ind w:left="100" w:leftChars="100"/>
      <w:jc w:val="left"/>
    </w:pPr>
    <w:rPr>
      <w:rFonts w:ascii="Calibri" w:hAnsi="Calibri" w:eastAsia="仿宋_GB2312"/>
      <w:b/>
      <w:smallCaps/>
      <w:sz w:val="20"/>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qFormat/>
    <w:uiPriority w:val="0"/>
    <w:pPr>
      <w:spacing w:before="240" w:after="60"/>
      <w:jc w:val="center"/>
      <w:outlineLvl w:val="0"/>
    </w:pPr>
    <w:rPr>
      <w:rFonts w:ascii="Arial" w:hAnsi="Arial"/>
      <w:b/>
      <w:bCs/>
      <w:sz w:val="32"/>
      <w:szCs w:val="32"/>
    </w:rPr>
  </w:style>
  <w:style w:type="character" w:styleId="20">
    <w:name w:val="Strong"/>
    <w:basedOn w:val="19"/>
    <w:qFormat/>
    <w:uiPriority w:val="0"/>
    <w:rPr>
      <w:b/>
    </w:rPr>
  </w:style>
  <w:style w:type="character" w:styleId="21">
    <w:name w:val="Hyperlink"/>
    <w:basedOn w:val="19"/>
    <w:qFormat/>
    <w:uiPriority w:val="0"/>
    <w:rPr>
      <w:color w:val="0000FF"/>
      <w:u w:val="single"/>
    </w:rPr>
  </w:style>
  <w:style w:type="paragraph" w:customStyle="1" w:styleId="22">
    <w:name w:val="正文2"/>
    <w:basedOn w:val="1"/>
    <w:qFormat/>
    <w:uiPriority w:val="0"/>
    <w:pPr>
      <w:spacing w:before="156" w:line="360" w:lineRule="auto"/>
      <w:ind w:firstLine="510" w:firstLineChars="200"/>
    </w:pPr>
    <w:rPr>
      <w:sz w:val="24"/>
      <w:szCs w:val="20"/>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纯文本1"/>
    <w:basedOn w:val="1"/>
    <w:qFormat/>
    <w:uiPriority w:val="0"/>
    <w:rPr>
      <w:rFonts w:ascii="宋体" w:hAnsi="Courier New"/>
      <w:kern w:val="0"/>
      <w:sz w:val="20"/>
      <w:szCs w:val="20"/>
    </w:rPr>
  </w:style>
  <w:style w:type="paragraph" w:customStyle="1" w:styleId="25">
    <w:name w:val="Normal_1"/>
    <w:qFormat/>
    <w:uiPriority w:val="0"/>
    <w:rPr>
      <w:rFonts w:ascii="黑体" w:hAnsi="黑体" w:eastAsia="黑体" w:cs="Times New Roman"/>
      <w:b/>
      <w:sz w:val="32"/>
      <w:szCs w:val="24"/>
      <w:lang w:val="en-US" w:eastAsia="zh-CN" w:bidi="ar-SA"/>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纯文本_0_0"/>
    <w:basedOn w:val="26"/>
    <w:qFormat/>
    <w:uiPriority w:val="0"/>
    <w:rPr>
      <w:rFonts w:ascii="宋体" w:hAnsi="Courier New"/>
      <w:szCs w:val="21"/>
    </w:rPr>
  </w:style>
  <w:style w:type="paragraph" w:customStyle="1" w:styleId="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9">
    <w:name w:val="正文_2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font21"/>
    <w:basedOn w:val="19"/>
    <w:qFormat/>
    <w:uiPriority w:val="0"/>
    <w:rPr>
      <w:rFonts w:hint="eastAsia" w:ascii="宋体" w:hAnsi="宋体" w:eastAsia="宋体" w:cs="宋体"/>
      <w:color w:val="000000"/>
      <w:sz w:val="24"/>
      <w:szCs w:val="24"/>
      <w:u w:val="none"/>
    </w:rPr>
  </w:style>
  <w:style w:type="character" w:customStyle="1" w:styleId="31">
    <w:name w:val="font91"/>
    <w:basedOn w:val="19"/>
    <w:qFormat/>
    <w:uiPriority w:val="0"/>
    <w:rPr>
      <w:rFonts w:hint="default" w:ascii="Times New Roman" w:hAnsi="Times New Roman" w:cs="Times New Roman"/>
      <w:color w:val="000000"/>
      <w:sz w:val="24"/>
      <w:szCs w:val="24"/>
      <w:u w:val="none"/>
    </w:rPr>
  </w:style>
  <w:style w:type="character" w:customStyle="1" w:styleId="32">
    <w:name w:val="font11"/>
    <w:basedOn w:val="19"/>
    <w:qFormat/>
    <w:uiPriority w:val="0"/>
    <w:rPr>
      <w:rFonts w:hint="eastAsia" w:ascii="宋体" w:hAnsi="宋体" w:eastAsia="宋体" w:cs="宋体"/>
      <w:color w:val="000000"/>
      <w:sz w:val="24"/>
      <w:szCs w:val="24"/>
      <w:u w:val="none"/>
    </w:rPr>
  </w:style>
  <w:style w:type="character" w:customStyle="1" w:styleId="33">
    <w:name w:val="font41"/>
    <w:basedOn w:val="1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2024-11-26T10:24:00Z</dcterms:created>
  <dc:creator>贺颖颖</dc:creator>
  <cp:lastModifiedBy>贺颖颖</cp:lastModifiedBy>
  <dcterms:modified xsi:type="dcterms:W3CDTF">2024-12-27T06:27:47Z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