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line="56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丽水学院食堂酒水饮料供应商采购</w:t>
      </w:r>
      <w:r>
        <w:rPr>
          <w:rFonts w:hint="eastAsia" w:ascii="宋体" w:hAnsi="宋体" w:eastAsia="宋体" w:cs="宋体"/>
        </w:rPr>
        <w:t>需求</w:t>
      </w:r>
    </w:p>
    <w:p>
      <w:pPr>
        <w:snapToGrid w:val="0"/>
        <w:spacing w:line="360" w:lineRule="auto"/>
        <w:rPr>
          <w:rFonts w:hint="eastAsia" w:ascii="宋体" w:hAnsi="宋体"/>
          <w:b/>
          <w:kern w:val="0"/>
          <w:sz w:val="24"/>
        </w:rPr>
      </w:pPr>
      <w:bookmarkStart w:id="0" w:name="_Toc26958"/>
      <w:bookmarkStart w:id="1" w:name="_Toc30734"/>
      <w:bookmarkStart w:id="2" w:name="_Toc31357"/>
      <w:bookmarkStart w:id="3" w:name="_Toc486423870"/>
      <w:bookmarkStart w:id="4" w:name="_Toc16137"/>
      <w:bookmarkStart w:id="5" w:name="_Toc493957132"/>
      <w:bookmarkStart w:id="6" w:name="_Toc2763"/>
      <w:bookmarkStart w:id="7" w:name="_Toc493956020"/>
      <w:bookmarkStart w:id="8" w:name="_Toc486423875"/>
      <w:bookmarkStart w:id="9" w:name="_Toc493956025"/>
      <w:bookmarkStart w:id="10" w:name="_Toc493957137"/>
      <w:bookmarkStart w:id="11" w:name="_Toc14080993"/>
      <w:bookmarkStart w:id="12" w:name="_Toc3587"/>
      <w:bookmarkStart w:id="13" w:name="_Toc45132505"/>
      <w:bookmarkStart w:id="14" w:name="_Toc50066642"/>
      <w:bookmarkStart w:id="15" w:name="_Toc31136"/>
      <w:bookmarkStart w:id="16" w:name="_Toc493957133"/>
      <w:bookmarkStart w:id="17" w:name="_Toc14080992"/>
      <w:bookmarkStart w:id="18" w:name="_Toc493956023"/>
      <w:bookmarkStart w:id="19" w:name="_Toc486423873"/>
      <w:bookmarkStart w:id="20" w:name="_Toc486423871"/>
      <w:bookmarkStart w:id="21" w:name="_Toc4123"/>
      <w:bookmarkStart w:id="22" w:name="_Toc493956021"/>
      <w:bookmarkStart w:id="23" w:name="_Toc493957135"/>
      <w:bookmarkStart w:id="24" w:name="_Toc28451"/>
    </w:p>
    <w:p>
      <w:pPr>
        <w:snapToGrid w:val="0"/>
        <w:spacing w:line="360" w:lineRule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一、项目概况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丽水学院食堂酒水饮料供应商采购项目</w:t>
      </w:r>
      <w:r>
        <w:rPr>
          <w:rFonts w:hint="eastAsia" w:ascii="宋体" w:hAnsi="宋体" w:cs="宋体"/>
          <w:sz w:val="24"/>
        </w:rPr>
        <w:t>采用竞争性磋商的形式，选择总分排名前三的供应商为定点供应商。如有供应商放弃中标，采购人可按总得分排名顺序选择排名后一名供应商替补服务，或重新组织招标，以上特殊情况，由采购人综合考虑后确定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1、项目名称：</w:t>
      </w:r>
      <w:r>
        <w:rPr>
          <w:rFonts w:hint="eastAsia" w:ascii="宋体" w:hAnsi="宋体" w:cs="宋体"/>
          <w:sz w:val="24"/>
          <w:lang w:eastAsia="zh-CN"/>
        </w:rPr>
        <w:t>丽水学院食堂酒水饮料供应商采购项目</w:t>
      </w:r>
      <w:r>
        <w:rPr>
          <w:rFonts w:hint="eastAsia" w:ascii="宋体" w:hAnsi="宋体" w:cs="宋体"/>
          <w:sz w:val="24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2、年度预算金额：25万元。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3、采购数量：3家定点供应商。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4、投标报价：</w:t>
      </w:r>
      <w:r>
        <w:rPr>
          <w:rFonts w:hint="eastAsia" w:ascii="宋体" w:hAnsi="宋体" w:cs="宋体"/>
          <w:b/>
          <w:bCs/>
          <w:color w:val="000000"/>
          <w:sz w:val="24"/>
        </w:rPr>
        <w:t>本项目以承诺函形式，投标供应商承诺所供产品在同品牌同质量下价格不高于市场价格，且承诺按采购人定价方式结算</w:t>
      </w:r>
      <w:r>
        <w:rPr>
          <w:rFonts w:hint="eastAsia" w:ascii="宋体" w:hAnsi="宋体" w:cs="宋体"/>
          <w:color w:val="000000"/>
          <w:sz w:val="24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snapToGrid w:val="0"/>
        <w:spacing w:line="360" w:lineRule="auto"/>
        <w:rPr>
          <w:rFonts w:hint="eastAsia"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二、供货产品要求</w:t>
      </w:r>
    </w:p>
    <w:p>
      <w:pPr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1、总体要求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供货产品必须符合《食品安全法》及各项法律法规规范要求，符合食品生产标准、质量标准和市场准入制，必须安全、卫生、无毒、无害且符合食品安全的各项法律法规规范要求，做到产品来源可溯，索证资料齐全，并通过国家强制要求的各项认证。</w:t>
      </w:r>
    </w:p>
    <w:p>
      <w:pPr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2、其他要求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bookmarkStart w:id="25" w:name="_Toc457320291"/>
      <w:bookmarkStart w:id="26" w:name="_Toc9260093"/>
      <w:bookmarkStart w:id="27" w:name="_Toc25282"/>
      <w:bookmarkStart w:id="28" w:name="_Toc32451"/>
      <w:bookmarkStart w:id="29" w:name="_Toc24269"/>
      <w:r>
        <w:rPr>
          <w:rFonts w:hint="eastAsia" w:ascii="宋体" w:hAnsi="宋体" w:cs="宋体"/>
          <w:color w:val="000000"/>
          <w:sz w:val="24"/>
        </w:rPr>
        <w:t>（1）原生产厂家的标准定量包装。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（2）全部货物均应按标准保护措施进行包装，以确保货物安全无损地运抵指定现场，同时必须保证运送车辆清洁卫生，防止二次污染。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3）外包装完好，清洁卫生，完整坚固无破损，标明品名、厂名、重量、生产日期、保质期或保存期、执行标准，剩余保质期不少于三分二，具有产品合格证，且包装上的商品名称、厂址、规格等与内容物相符，标示清晰，批次清楚等，能顺利追溯源头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（4）具有正常酒水饮料的色泽、透明度、气味和滋味，无焦臭、酸败及其他异味。包装外观色泽均匀，无泥污、无变质、无污染。</w:t>
      </w:r>
    </w:p>
    <w:bookmarkEnd w:id="25"/>
    <w:bookmarkEnd w:id="26"/>
    <w:bookmarkEnd w:id="27"/>
    <w:bookmarkEnd w:id="28"/>
    <w:bookmarkEnd w:id="29"/>
    <w:p>
      <w:pPr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3、配送要求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（1）须具备稳定的货源和储备量、库存，供应的产品品种、品牌、数量必须满足各食堂需求。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（2）具备快捷的配送服务，需按照《食材配送通知单》要求，在规定时间内将所需产品送至食堂库房。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（3）供应商送货人员负责将货物送至各餐厅，经验收员验收并签字确认。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（4）供应商供货时出具《送货清单》一式三份，采购人两份，供应商一份。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（5）配送车辆和人员进入校园，必须遵守学校有关交通、安全等方面的相关规定。</w:t>
      </w:r>
    </w:p>
    <w:p>
      <w:pPr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4、验收要求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收货后当场按供货要求进行验收</w:t>
      </w:r>
      <w:r>
        <w:rPr>
          <w:rFonts w:hint="eastAsia" w:ascii="宋体" w:hAnsi="宋体" w:cs="宋体"/>
          <w:color w:val="000000"/>
          <w:sz w:val="24"/>
        </w:rPr>
        <w:t>并签字确认</w:t>
      </w:r>
      <w:r>
        <w:rPr>
          <w:rFonts w:hint="eastAsia" w:ascii="宋体" w:hAnsi="宋体" w:cs="宋体"/>
          <w:color w:val="000000"/>
          <w:sz w:val="24"/>
          <w:szCs w:val="24"/>
        </w:rPr>
        <w:t>；</w:t>
      </w:r>
    </w:p>
    <w:p>
      <w:pPr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5、退货依据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（1）不符合相关生产标准、质量标准和市场准入制等；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（2）达不到供货要求的。</w:t>
      </w:r>
    </w:p>
    <w:p>
      <w:pPr>
        <w:snapToGrid w:val="0"/>
        <w:spacing w:line="360" w:lineRule="auto"/>
        <w:rPr>
          <w:rFonts w:hint="eastAsia"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三、供货产品定价方式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定点供应商按供货清单要求进行定期报价，报价次数仅限一学期一次。供应商以密封函的形式报价，一次报出不得更改的价格，按相同产品报价最低供货原则确定当期供应商，报价周期内供货价格不变。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采购人不定期进行市场（丽水市其他机关企事业单位或学校或超市）价格调研，若供货价格高于市场价格的，按市场价格结算计入。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供应商因市场波动较大需调整价格的，可提出书面申请及厂家或代理商提价证明，后勤管理处审批同意方可提价。</w:t>
      </w:r>
    </w:p>
    <w:p>
      <w:pPr>
        <w:snapToGrid w:val="0"/>
        <w:spacing w:line="360" w:lineRule="auto"/>
        <w:rPr>
          <w:rFonts w:hint="eastAsia"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四、</w:t>
      </w:r>
      <w:r>
        <w:rPr>
          <w:rFonts w:hint="eastAsia" w:ascii="宋体" w:hAnsi="宋体" w:cs="宋体"/>
          <w:b/>
          <w:color w:val="000000"/>
          <w:sz w:val="24"/>
        </w:rPr>
        <w:t>结算方式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（1）正常工作期间，每月结算一次，次月15号前完成上个月货款支付，法定节假日、寒、暑假及特殊情况除外。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（2）以验收合格并签字确认的数量为结算数量。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（3）通过银行转账的方式支付。</w:t>
      </w:r>
    </w:p>
    <w:bookmarkEnd w:id="8"/>
    <w:bookmarkEnd w:id="9"/>
    <w:bookmarkEnd w:id="10"/>
    <w:bookmarkEnd w:id="11"/>
    <w:p>
      <w:pPr>
        <w:snapToGrid w:val="0"/>
        <w:spacing w:line="360" w:lineRule="auto"/>
        <w:rPr>
          <w:rFonts w:hint="eastAsia"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五、供货期限及地点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供货期限：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合同签订之日起至2023年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 xml:space="preserve"> 8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 xml:space="preserve"> 30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日止。</w:t>
      </w:r>
    </w:p>
    <w:p>
      <w:pPr>
        <w:pStyle w:val="2"/>
        <w:ind w:firstLine="480" w:firstLineChars="200"/>
        <w:rPr>
          <w:rFonts w:hint="eastAsia"/>
          <w:color w:val="00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bidi="ar"/>
        </w:rPr>
        <w:t>供货地点：采购人指定地点。</w:t>
      </w:r>
    </w:p>
    <w:p>
      <w:pPr>
        <w:snapToGrid w:val="0"/>
        <w:spacing w:line="360" w:lineRule="auto"/>
        <w:rPr>
          <w:rFonts w:hint="eastAsia"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六、其他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（1）本项目所涉及的数量，招标时确认数量不一定准确时，按其成交单价和实际数量结算。</w:t>
      </w:r>
      <w:r>
        <w:rPr>
          <w:rFonts w:hint="eastAsia"/>
          <w:bCs/>
          <w:color w:val="000000"/>
          <w:sz w:val="24"/>
          <w:szCs w:val="24"/>
          <w:lang w:bidi="ar"/>
        </w:rPr>
        <w:t>货物、</w:t>
      </w:r>
      <w:r>
        <w:rPr>
          <w:rFonts w:hint="eastAsia" w:ascii="宋体" w:hAnsi="宋体" w:cs="宋体"/>
          <w:color w:val="000000"/>
          <w:sz w:val="24"/>
          <w:szCs w:val="24"/>
          <w:lang w:bidi="ar"/>
        </w:rPr>
        <w:t>包装、运输、搬运、保险、税金、检验等一切与之相关的所有费用都包含在投标报价中。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（2）安全责任：供应商在项目实施过程中发生的一切人身意外事故由其自行负责，与采购人无关。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（3）防疫要求，由于疫情原因，供应商须按照相关防疫文件，在项目实施过程中做好防疫工作。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（4）供应商在履行合同过程中，应自觉遵守国家法律、法规及相关规定，加强自身安全管理，如发生任何违、法违规事件或安全事故，均由供应商负全部责任，采购人不承担任何责任。</w:t>
      </w:r>
    </w:p>
    <w:p>
      <w:pPr>
        <w:pStyle w:val="8"/>
        <w:ind w:firstLine="0" w:firstLineChars="0"/>
        <w:rPr>
          <w:rFonts w:hint="eastAsia"/>
          <w:sz w:val="22"/>
          <w:szCs w:val="22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>
      <w:bookmarkStart w:id="30" w:name="_GoBack"/>
      <w:bookmarkEnd w:id="3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E27C1"/>
    <w:rsid w:val="082E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adjustRightInd w:val="0"/>
      <w:snapToGrid w:val="0"/>
      <w:spacing w:before="120" w:after="120" w:line="360" w:lineRule="auto"/>
      <w:jc w:val="center"/>
      <w:textAlignment w:val="baseline"/>
      <w:outlineLvl w:val="1"/>
    </w:pPr>
    <w:rPr>
      <w:rFonts w:ascii="仿宋_GB2312" w:eastAsia="仿宋_GB2312"/>
      <w:b/>
      <w:kern w:val="0"/>
      <w:sz w:val="36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首行缩进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80" w:firstLineChars="2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2022-05-19T07:08:00Z</dcterms:created>
  <dc:creator>轩轩</dc:creator>
  <cp:lastModifiedBy>轩轩</cp:lastModifiedBy>
  <dcterms:modified xsi:type="dcterms:W3CDTF">2022-05-19T07:10:56Z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