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ascii="宋体" w:hAnsi="宋体" w:cs="仿宋_GB2312"/>
          <w:b/>
          <w:color w:val="000000" w:themeColor="text1"/>
          <w:sz w:val="48"/>
          <w:szCs w:val="48"/>
          <w14:textFill>
            <w14:solidFill>
              <w14:schemeClr w14:val="tx1"/>
            </w14:solidFill>
          </w14:textFill>
        </w:rPr>
      </w:pPr>
      <w:r>
        <w:rPr>
          <w:rFonts w:hint="eastAsia" w:ascii="宋体" w:hAnsi="宋体" w:cs="仿宋_GB2312"/>
          <w:b/>
          <w:color w:val="000000" w:themeColor="text1"/>
          <w:sz w:val="48"/>
          <w:szCs w:val="48"/>
          <w14:textFill>
            <w14:solidFill>
              <w14:schemeClr w14:val="tx1"/>
            </w14:solidFill>
          </w14:textFill>
        </w:rPr>
        <w:t>丽水学院</w:t>
      </w:r>
    </w:p>
    <w:p>
      <w:pPr>
        <w:autoSpaceDE w:val="0"/>
        <w:autoSpaceDN w:val="0"/>
        <w:spacing w:line="360" w:lineRule="auto"/>
        <w:jc w:val="center"/>
        <w:textAlignment w:val="bottom"/>
        <w:outlineLvl w:val="0"/>
        <w:rPr>
          <w:rFonts w:ascii="宋体" w:hAnsi="宋体" w:cs="仿宋_GB2312"/>
          <w:b/>
          <w:color w:val="000000" w:themeColor="text1"/>
          <w:sz w:val="48"/>
          <w:szCs w:val="48"/>
          <w14:textFill>
            <w14:solidFill>
              <w14:schemeClr w14:val="tx1"/>
            </w14:solidFill>
          </w14:textFill>
        </w:rPr>
      </w:pPr>
      <w:r>
        <w:rPr>
          <w:rFonts w:hint="eastAsia" w:ascii="宋体" w:hAnsi="宋体" w:cs="仿宋_GB2312"/>
          <w:b/>
          <w:color w:val="000000" w:themeColor="text1"/>
          <w:sz w:val="48"/>
          <w:szCs w:val="48"/>
          <w14:textFill>
            <w14:solidFill>
              <w14:schemeClr w14:val="tx1"/>
            </w14:solidFill>
          </w14:textFill>
        </w:rPr>
        <w:t>校园（部分）商贸项目经营权</w:t>
      </w:r>
    </w:p>
    <w:p>
      <w:pPr>
        <w:autoSpaceDE w:val="0"/>
        <w:autoSpaceDN w:val="0"/>
        <w:jc w:val="center"/>
        <w:textAlignment w:val="bottom"/>
        <w:outlineLvl w:val="0"/>
        <w:rPr>
          <w:rFonts w:ascii="宋体" w:cs="仿宋_GB2312"/>
          <w:b/>
          <w:color w:val="000000" w:themeColor="text1"/>
          <w:sz w:val="52"/>
          <w:szCs w:val="52"/>
          <w14:textFill>
            <w14:solidFill>
              <w14:schemeClr w14:val="tx1"/>
            </w14:solidFill>
          </w14:textFill>
        </w:rPr>
      </w:pPr>
    </w:p>
    <w:p>
      <w:pPr>
        <w:tabs>
          <w:tab w:val="center" w:pos="4153"/>
          <w:tab w:val="left" w:pos="7611"/>
        </w:tabs>
        <w:autoSpaceDE w:val="0"/>
        <w:autoSpaceDN w:val="0"/>
        <w:spacing w:line="360" w:lineRule="auto"/>
        <w:jc w:val="center"/>
        <w:textAlignment w:val="bottom"/>
        <w:outlineLvl w:val="0"/>
        <w:rPr>
          <w:rFonts w:ascii="宋体" w:cs="仿宋_GB2312"/>
          <w:b/>
          <w:color w:val="000000" w:themeColor="text1"/>
          <w:sz w:val="52"/>
          <w:szCs w:val="52"/>
          <w14:textFill>
            <w14:solidFill>
              <w14:schemeClr w14:val="tx1"/>
            </w14:solidFill>
          </w14:textFill>
        </w:rPr>
      </w:pPr>
      <w:r>
        <w:rPr>
          <w:rFonts w:hint="eastAsia" w:ascii="宋体" w:cs="仿宋_GB2312"/>
          <w:b/>
          <w:color w:val="000000" w:themeColor="text1"/>
          <w:sz w:val="52"/>
          <w:szCs w:val="52"/>
          <w14:textFill>
            <w14:solidFill>
              <w14:schemeClr w14:val="tx1"/>
            </w14:solidFill>
          </w14:textFill>
        </w:rPr>
        <w:t>谈</w:t>
      </w:r>
    </w:p>
    <w:p>
      <w:pPr>
        <w:tabs>
          <w:tab w:val="center" w:pos="4153"/>
          <w:tab w:val="left" w:pos="7611"/>
        </w:tabs>
        <w:autoSpaceDE w:val="0"/>
        <w:autoSpaceDN w:val="0"/>
        <w:spacing w:line="360" w:lineRule="auto"/>
        <w:jc w:val="center"/>
        <w:textAlignment w:val="bottom"/>
        <w:outlineLvl w:val="0"/>
        <w:rPr>
          <w:rFonts w:ascii="宋体" w:cs="仿宋_GB2312"/>
          <w:b/>
          <w:color w:val="000000" w:themeColor="text1"/>
          <w:sz w:val="52"/>
          <w:szCs w:val="52"/>
          <w14:textFill>
            <w14:solidFill>
              <w14:schemeClr w14:val="tx1"/>
            </w14:solidFill>
          </w14:textFill>
        </w:rPr>
      </w:pPr>
      <w:r>
        <w:rPr>
          <w:rFonts w:hint="eastAsia" w:ascii="宋体" w:cs="仿宋_GB2312"/>
          <w:b/>
          <w:color w:val="000000" w:themeColor="text1"/>
          <w:sz w:val="52"/>
          <w:szCs w:val="52"/>
          <w14:textFill>
            <w14:solidFill>
              <w14:schemeClr w14:val="tx1"/>
            </w14:solidFill>
          </w14:textFill>
        </w:rPr>
        <w:t>判</w:t>
      </w:r>
    </w:p>
    <w:p>
      <w:pPr>
        <w:autoSpaceDE w:val="0"/>
        <w:autoSpaceDN w:val="0"/>
        <w:spacing w:line="360" w:lineRule="auto"/>
        <w:jc w:val="center"/>
        <w:textAlignment w:val="bottom"/>
        <w:outlineLvl w:val="0"/>
        <w:rPr>
          <w:rFonts w:ascii="宋体" w:cs="仿宋_GB2312"/>
          <w:b/>
          <w:color w:val="000000" w:themeColor="text1"/>
          <w:sz w:val="52"/>
          <w:szCs w:val="52"/>
          <w14:textFill>
            <w14:solidFill>
              <w14:schemeClr w14:val="tx1"/>
            </w14:solidFill>
          </w14:textFill>
        </w:rPr>
      </w:pPr>
      <w:r>
        <w:rPr>
          <w:rFonts w:hint="eastAsia" w:ascii="宋体" w:hAnsi="宋体" w:cs="仿宋_GB2312"/>
          <w:b/>
          <w:color w:val="000000" w:themeColor="text1"/>
          <w:sz w:val="52"/>
          <w:szCs w:val="52"/>
          <w14:textFill>
            <w14:solidFill>
              <w14:schemeClr w14:val="tx1"/>
            </w14:solidFill>
          </w14:textFill>
        </w:rPr>
        <w:t>文</w:t>
      </w:r>
    </w:p>
    <w:p>
      <w:pPr>
        <w:autoSpaceDE w:val="0"/>
        <w:autoSpaceDN w:val="0"/>
        <w:spacing w:line="360" w:lineRule="auto"/>
        <w:jc w:val="center"/>
        <w:textAlignment w:val="bottom"/>
        <w:outlineLvl w:val="0"/>
        <w:rPr>
          <w:rFonts w:ascii="宋体" w:cs="仿宋_GB2312"/>
          <w:color w:val="000000" w:themeColor="text1"/>
          <w:sz w:val="52"/>
          <w:szCs w:val="52"/>
          <w14:textFill>
            <w14:solidFill>
              <w14:schemeClr w14:val="tx1"/>
            </w14:solidFill>
          </w14:textFill>
        </w:rPr>
      </w:pPr>
      <w:r>
        <w:rPr>
          <w:rFonts w:hint="eastAsia" w:ascii="宋体" w:hAnsi="宋体" w:cs="仿宋_GB2312"/>
          <w:b/>
          <w:color w:val="000000" w:themeColor="text1"/>
          <w:sz w:val="52"/>
          <w:szCs w:val="52"/>
          <w14:textFill>
            <w14:solidFill>
              <w14:schemeClr w14:val="tx1"/>
            </w14:solidFill>
          </w14:textFill>
        </w:rPr>
        <w:t>件</w:t>
      </w:r>
    </w:p>
    <w:p>
      <w:pPr>
        <w:autoSpaceDE w:val="0"/>
        <w:autoSpaceDN w:val="0"/>
        <w:spacing w:line="360" w:lineRule="auto"/>
        <w:jc w:val="center"/>
        <w:textAlignment w:val="bottom"/>
        <w:outlineLvl w:val="0"/>
        <w:rPr>
          <w:rFonts w:ascii="宋体" w:cs="仿宋_GB2312"/>
          <w:b/>
          <w:color w:val="000000" w:themeColor="text1"/>
          <w:sz w:val="36"/>
          <w:szCs w:val="36"/>
          <w14:textFill>
            <w14:solidFill>
              <w14:schemeClr w14:val="tx1"/>
            </w14:solidFill>
          </w14:textFill>
        </w:rPr>
      </w:pPr>
      <w:r>
        <w:rPr>
          <w:rFonts w:hint="eastAsia" w:ascii="宋体" w:hAnsi="宋体" w:cs="仿宋_GB2312"/>
          <w:b/>
          <w:color w:val="000000" w:themeColor="text1"/>
          <w:sz w:val="36"/>
          <w:szCs w:val="36"/>
          <w14:textFill>
            <w14:solidFill>
              <w14:schemeClr w14:val="tx1"/>
            </w14:solidFill>
          </w14:textFill>
        </w:rPr>
        <w:t>（竞争性谈判）</w:t>
      </w:r>
    </w:p>
    <w:p>
      <w:pPr>
        <w:autoSpaceDE w:val="0"/>
        <w:autoSpaceDN w:val="0"/>
        <w:spacing w:line="360" w:lineRule="auto"/>
        <w:jc w:val="center"/>
        <w:textAlignment w:val="bottom"/>
        <w:outlineLvl w:val="0"/>
        <w:rPr>
          <w:rFonts w:ascii="宋体" w:cs="仿宋_GB2312"/>
          <w:b/>
          <w:color w:val="000000" w:themeColor="text1"/>
          <w:sz w:val="36"/>
          <w14:textFill>
            <w14:solidFill>
              <w14:schemeClr w14:val="tx1"/>
            </w14:solidFill>
          </w14:textFill>
        </w:rPr>
      </w:pPr>
    </w:p>
    <w:p>
      <w:pPr>
        <w:autoSpaceDE w:val="0"/>
        <w:autoSpaceDN w:val="0"/>
        <w:spacing w:line="360" w:lineRule="auto"/>
        <w:jc w:val="center"/>
        <w:textAlignment w:val="bottom"/>
        <w:outlineLvl w:val="0"/>
        <w:rPr>
          <w:rFonts w:ascii="宋体" w:cs="仿宋_GB2312"/>
          <w:b/>
          <w:color w:val="000000" w:themeColor="text1"/>
          <w:sz w:val="36"/>
          <w14:textFill>
            <w14:solidFill>
              <w14:schemeClr w14:val="tx1"/>
            </w14:solidFill>
          </w14:textFill>
        </w:rPr>
      </w:pPr>
    </w:p>
    <w:p>
      <w:pPr>
        <w:autoSpaceDE w:val="0"/>
        <w:autoSpaceDN w:val="0"/>
        <w:spacing w:line="360" w:lineRule="auto"/>
        <w:textAlignment w:val="bottom"/>
        <w:outlineLvl w:val="0"/>
        <w:rPr>
          <w:rFonts w:ascii="宋体" w:cs="仿宋_GB2312"/>
          <w:b/>
          <w:color w:val="000000" w:themeColor="text1"/>
          <w:sz w:val="36"/>
          <w14:textFill>
            <w14:solidFill>
              <w14:schemeClr w14:val="tx1"/>
            </w14:solidFill>
          </w14:textFill>
        </w:rPr>
      </w:pPr>
    </w:p>
    <w:p>
      <w:pPr>
        <w:autoSpaceDE w:val="0"/>
        <w:autoSpaceDN w:val="0"/>
        <w:spacing w:line="360" w:lineRule="auto"/>
        <w:ind w:firstLine="948" w:firstLineChars="295"/>
        <w:textAlignment w:val="bottom"/>
        <w:outlineLvl w:val="0"/>
        <w:rPr>
          <w:rFonts w:hint="default" w:ascii="宋体" w:eastAsia="宋体" w:cs="仿宋_GB2312"/>
          <w:color w:val="000000" w:themeColor="text1"/>
          <w:sz w:val="32"/>
          <w:szCs w:val="32"/>
          <w:lang w:val="en-US" w:eastAsia="zh-CN"/>
          <w14:textFill>
            <w14:solidFill>
              <w14:schemeClr w14:val="tx1"/>
            </w14:solidFill>
          </w14:textFill>
        </w:rPr>
      </w:pPr>
      <w:r>
        <w:rPr>
          <w:rFonts w:hint="eastAsia" w:ascii="宋体" w:hAnsi="宋体" w:cs="仿宋_GB2312"/>
          <w:b/>
          <w:color w:val="000000" w:themeColor="text1"/>
          <w:sz w:val="32"/>
          <w:szCs w:val="32"/>
          <w14:textFill>
            <w14:solidFill>
              <w14:schemeClr w14:val="tx1"/>
            </w14:solidFill>
          </w14:textFill>
        </w:rPr>
        <w:t>编号：</w:t>
      </w:r>
      <w:r>
        <w:rPr>
          <w:rFonts w:hint="eastAsia" w:ascii="宋体" w:hAnsi="宋体" w:cs="仿宋_GB2312"/>
          <w:b/>
          <w:color w:val="000000" w:themeColor="text1"/>
          <w:sz w:val="32"/>
          <w:szCs w:val="32"/>
          <w:lang w:val="en-US" w:eastAsia="zh-CN"/>
          <w14:textFill>
            <w14:solidFill>
              <w14:schemeClr w14:val="tx1"/>
            </w14:solidFill>
          </w14:textFill>
        </w:rPr>
        <w:t>JYTP2019001</w:t>
      </w:r>
    </w:p>
    <w:p>
      <w:pPr>
        <w:autoSpaceDE w:val="0"/>
        <w:autoSpaceDN w:val="0"/>
        <w:spacing w:line="360" w:lineRule="auto"/>
        <w:ind w:firstLine="948" w:firstLineChars="295"/>
        <w:textAlignment w:val="bottom"/>
        <w:outlineLvl w:val="0"/>
        <w:rPr>
          <w:rFonts w:ascii="宋体" w:cs="仿宋_GB2312"/>
          <w:color w:val="000000" w:themeColor="text1"/>
          <w:sz w:val="32"/>
          <w:szCs w:val="32"/>
          <w14:textFill>
            <w14:solidFill>
              <w14:schemeClr w14:val="tx1"/>
            </w14:solidFill>
          </w14:textFill>
        </w:rPr>
      </w:pPr>
      <w:r>
        <w:rPr>
          <w:rFonts w:hint="eastAsia" w:ascii="宋体" w:hAnsi="宋体" w:cs="仿宋_GB2312"/>
          <w:b/>
          <w:color w:val="000000" w:themeColor="text1"/>
          <w:sz w:val="32"/>
          <w:szCs w:val="32"/>
          <w:lang w:val="en-US" w:eastAsia="zh-CN"/>
          <w14:textFill>
            <w14:solidFill>
              <w14:schemeClr w14:val="tx1"/>
            </w14:solidFill>
          </w14:textFill>
        </w:rPr>
        <w:t>采购</w:t>
      </w:r>
      <w:r>
        <w:rPr>
          <w:rFonts w:hint="eastAsia" w:ascii="宋体" w:hAnsi="宋体" w:cs="仿宋_GB2312"/>
          <w:b/>
          <w:color w:val="000000" w:themeColor="text1"/>
          <w:sz w:val="32"/>
          <w:szCs w:val="32"/>
          <w14:textFill>
            <w14:solidFill>
              <w14:schemeClr w14:val="tx1"/>
            </w14:solidFill>
          </w14:textFill>
        </w:rPr>
        <w:t>单位：</w:t>
      </w:r>
      <w:r>
        <w:rPr>
          <w:rFonts w:hint="eastAsia" w:ascii="宋体" w:hAnsi="宋体" w:cs="仿宋_GB2312"/>
          <w:color w:val="000000" w:themeColor="text1"/>
          <w:sz w:val="32"/>
          <w:szCs w:val="32"/>
          <w14:textFill>
            <w14:solidFill>
              <w14:schemeClr w14:val="tx1"/>
            </w14:solidFill>
          </w14:textFill>
        </w:rPr>
        <w:t>丽水市万达科教实业有限公司</w:t>
      </w:r>
    </w:p>
    <w:p>
      <w:pPr>
        <w:autoSpaceDE w:val="0"/>
        <w:autoSpaceDN w:val="0"/>
        <w:spacing w:line="360" w:lineRule="auto"/>
        <w:ind w:firstLine="948" w:firstLineChars="295"/>
        <w:textAlignment w:val="bottom"/>
        <w:outlineLvl w:val="0"/>
        <w:rPr>
          <w:rFonts w:hint="default" w:ascii="宋体" w:eastAsia="宋体" w:cs="仿宋_GB2312"/>
          <w:b/>
          <w:color w:val="000000" w:themeColor="text1"/>
          <w:sz w:val="32"/>
          <w:szCs w:val="32"/>
          <w:lang w:val="en-US" w:eastAsia="zh-CN"/>
          <w14:textFill>
            <w14:solidFill>
              <w14:schemeClr w14:val="tx1"/>
            </w14:solidFill>
          </w14:textFill>
        </w:rPr>
      </w:pPr>
      <w:r>
        <w:rPr>
          <w:rFonts w:hint="eastAsia" w:ascii="宋体" w:hAnsi="宋体" w:cs="仿宋_GB2312"/>
          <w:b/>
          <w:color w:val="000000" w:themeColor="text1"/>
          <w:sz w:val="32"/>
          <w:szCs w:val="32"/>
          <w14:textFill>
            <w14:solidFill>
              <w14:schemeClr w14:val="tx1"/>
            </w14:solidFill>
          </w14:textFill>
        </w:rPr>
        <w:t>编制时间：</w:t>
      </w:r>
      <w:r>
        <w:rPr>
          <w:rFonts w:hint="eastAsia" w:ascii="宋体" w:hAnsi="宋体" w:cs="仿宋_GB2312"/>
          <w:color w:val="000000" w:themeColor="text1"/>
          <w:sz w:val="32"/>
          <w:szCs w:val="32"/>
          <w:lang w:val="en-US" w:eastAsia="zh-CN"/>
          <w14:textFill>
            <w14:solidFill>
              <w14:schemeClr w14:val="tx1"/>
            </w14:solidFill>
          </w14:textFill>
        </w:rPr>
        <w:t>二0一九年六月</w:t>
      </w:r>
    </w:p>
    <w:p>
      <w:pPr>
        <w:autoSpaceDE w:val="0"/>
        <w:autoSpaceDN w:val="0"/>
        <w:spacing w:line="360" w:lineRule="auto"/>
        <w:textAlignment w:val="bottom"/>
        <w:outlineLvl w:val="0"/>
        <w:rPr>
          <w:rFonts w:ascii="宋体" w:cs="仿宋_GB2312"/>
          <w:b/>
          <w:color w:val="000000" w:themeColor="text1"/>
          <w:sz w:val="32"/>
          <w:szCs w:val="32"/>
          <w14:textFill>
            <w14:solidFill>
              <w14:schemeClr w14:val="tx1"/>
            </w14:solidFill>
          </w14:textFill>
        </w:rPr>
      </w:pPr>
    </w:p>
    <w:p>
      <w:pPr>
        <w:autoSpaceDE w:val="0"/>
        <w:autoSpaceDN w:val="0"/>
        <w:spacing w:line="360" w:lineRule="auto"/>
        <w:textAlignment w:val="bottom"/>
        <w:outlineLvl w:val="0"/>
        <w:rPr>
          <w:rFonts w:ascii="宋体" w:cs="仿宋_GB2312"/>
          <w:b/>
          <w:color w:val="000000" w:themeColor="text1"/>
          <w:sz w:val="32"/>
          <w14:textFill>
            <w14:solidFill>
              <w14:schemeClr w14:val="tx1"/>
            </w14:solidFill>
          </w14:textFill>
        </w:rPr>
      </w:pPr>
    </w:p>
    <w:p>
      <w:pPr>
        <w:adjustRightInd w:val="0"/>
        <w:snapToGrid w:val="0"/>
        <w:spacing w:line="840" w:lineRule="exact"/>
        <w:ind w:left="-145" w:leftChars="-69" w:right="-132" w:rightChars="-63" w:firstLine="6"/>
        <w:jc w:val="center"/>
        <w:rPr>
          <w:rFonts w:ascii="宋体" w:cs="仿宋_GB2312"/>
          <w:b/>
          <w:color w:val="000000" w:themeColor="text1"/>
          <w:sz w:val="48"/>
          <w:szCs w:val="48"/>
          <w14:textFill>
            <w14:solidFill>
              <w14:schemeClr w14:val="tx1"/>
            </w14:solidFill>
          </w14:textFill>
        </w:rPr>
      </w:pPr>
      <w:r>
        <w:rPr>
          <w:rFonts w:ascii="宋体" w:cs="仿宋_GB2312"/>
          <w:b/>
          <w:color w:val="000000" w:themeColor="text1"/>
          <w:sz w:val="48"/>
          <w:szCs w:val="48"/>
          <w14:textFill>
            <w14:solidFill>
              <w14:schemeClr w14:val="tx1"/>
            </w14:solidFill>
          </w14:textFill>
        </w:rPr>
        <w:br w:type="page"/>
      </w:r>
    </w:p>
    <w:p>
      <w:pPr>
        <w:adjustRightInd w:val="0"/>
        <w:snapToGrid w:val="0"/>
        <w:spacing w:line="840" w:lineRule="exact"/>
        <w:ind w:left="-145" w:leftChars="-69" w:right="-132" w:rightChars="-63" w:firstLine="6"/>
        <w:jc w:val="center"/>
        <w:rPr>
          <w:rFonts w:ascii="宋体" w:cs="仿宋_GB2312"/>
          <w:b/>
          <w:color w:val="000000" w:themeColor="text1"/>
          <w:sz w:val="48"/>
          <w:szCs w:val="48"/>
          <w14:textFill>
            <w14:solidFill>
              <w14:schemeClr w14:val="tx1"/>
            </w14:solidFill>
          </w14:textFill>
        </w:rPr>
      </w:pPr>
      <w:r>
        <w:rPr>
          <w:rFonts w:hint="eastAsia" w:ascii="宋体" w:hAnsi="宋体" w:cs="仿宋_GB2312"/>
          <w:b/>
          <w:color w:val="000000" w:themeColor="text1"/>
          <w:sz w:val="48"/>
          <w:szCs w:val="48"/>
          <w14:textFill>
            <w14:solidFill>
              <w14:schemeClr w14:val="tx1"/>
            </w14:solidFill>
          </w14:textFill>
        </w:rPr>
        <w:t>目录</w:t>
      </w:r>
    </w:p>
    <w:p>
      <w:pPr>
        <w:adjustRightInd w:val="0"/>
        <w:snapToGrid w:val="0"/>
        <w:spacing w:line="840" w:lineRule="exact"/>
        <w:ind w:right="-132" w:rightChars="-63"/>
        <w:jc w:val="left"/>
        <w:rPr>
          <w:rFonts w:ascii="宋体" w:cs="仿宋_GB2312"/>
          <w:color w:val="000000" w:themeColor="text1"/>
          <w:sz w:val="32"/>
          <w:szCs w:val="32"/>
          <w14:textFill>
            <w14:solidFill>
              <w14:schemeClr w14:val="tx1"/>
            </w14:solidFill>
          </w14:textFill>
        </w:rPr>
      </w:pPr>
    </w:p>
    <w:p>
      <w:pPr>
        <w:adjustRightInd w:val="0"/>
        <w:snapToGrid w:val="0"/>
        <w:spacing w:line="840" w:lineRule="exact"/>
        <w:ind w:right="-132" w:rightChars="-63"/>
        <w:jc w:val="distribute"/>
        <w:rPr>
          <w:rFonts w:ascii="宋体" w:cs="仿宋_GB2312"/>
          <w:color w:val="000000" w:themeColor="text1"/>
          <w:sz w:val="28"/>
          <w:szCs w:val="28"/>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第一部分 竞争性谈判公告………………………………………………</w:t>
      </w:r>
      <w:r>
        <w:rPr>
          <w:rFonts w:ascii="宋体" w:hAnsi="宋体" w:cs="仿宋_GB2312"/>
          <w:color w:val="000000" w:themeColor="text1"/>
          <w:sz w:val="28"/>
          <w:szCs w:val="28"/>
          <w14:textFill>
            <w14:solidFill>
              <w14:schemeClr w14:val="tx1"/>
            </w14:solidFill>
          </w14:textFill>
        </w:rPr>
        <w:t>3</w:t>
      </w:r>
    </w:p>
    <w:p>
      <w:pPr>
        <w:adjustRightInd w:val="0"/>
        <w:snapToGrid w:val="0"/>
        <w:spacing w:line="840" w:lineRule="exact"/>
        <w:ind w:right="-132" w:rightChars="-63"/>
        <w:jc w:val="distribute"/>
        <w:rPr>
          <w:rFonts w:hint="eastAsia" w:ascii="宋体" w:eastAsia="宋体" w:cs="仿宋_GB2312"/>
          <w:color w:val="000000" w:themeColor="text1"/>
          <w:sz w:val="28"/>
          <w:szCs w:val="28"/>
          <w:lang w:val="en-US" w:eastAsia="zh-CN"/>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第二部分 供应商须知……………………………………………………</w:t>
      </w:r>
      <w:r>
        <w:rPr>
          <w:rFonts w:hint="eastAsia" w:ascii="宋体" w:hAnsi="宋体" w:cs="仿宋_GB2312"/>
          <w:color w:val="000000" w:themeColor="text1"/>
          <w:sz w:val="28"/>
          <w:szCs w:val="28"/>
          <w:lang w:val="en-US" w:eastAsia="zh-CN"/>
          <w14:textFill>
            <w14:solidFill>
              <w14:schemeClr w14:val="tx1"/>
            </w14:solidFill>
          </w14:textFill>
        </w:rPr>
        <w:t>6</w:t>
      </w:r>
    </w:p>
    <w:p>
      <w:pPr>
        <w:adjustRightInd w:val="0"/>
        <w:snapToGrid w:val="0"/>
        <w:spacing w:line="840" w:lineRule="exact"/>
        <w:ind w:right="-132" w:rightChars="-63"/>
        <w:jc w:val="distribute"/>
        <w:rPr>
          <w:rFonts w:hint="eastAsia" w:ascii="宋体" w:eastAsia="宋体" w:cs="仿宋_GB2312"/>
          <w:color w:val="000000" w:themeColor="text1"/>
          <w:sz w:val="28"/>
          <w:szCs w:val="28"/>
          <w:lang w:val="en-US" w:eastAsia="zh-CN"/>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第三部分 竞争性谈判文件的格式与递交…………………………</w:t>
      </w:r>
      <w:r>
        <w:rPr>
          <w:rFonts w:hint="eastAsia" w:ascii="宋体" w:hAnsi="宋体" w:cs="仿宋_GB2312"/>
          <w:color w:val="000000" w:themeColor="text1"/>
          <w:sz w:val="28"/>
          <w:szCs w:val="28"/>
          <w:lang w:val="en-US" w:eastAsia="zh-CN"/>
          <w14:textFill>
            <w14:solidFill>
              <w14:schemeClr w14:val="tx1"/>
            </w14:solidFill>
          </w14:textFill>
        </w:rPr>
        <w:t>8</w:t>
      </w:r>
    </w:p>
    <w:p>
      <w:pPr>
        <w:adjustRightInd w:val="0"/>
        <w:snapToGrid w:val="0"/>
        <w:spacing w:line="840" w:lineRule="exact"/>
        <w:ind w:right="-132" w:rightChars="-63"/>
        <w:rPr>
          <w:rFonts w:hint="eastAsia" w:ascii="宋体" w:eastAsia="宋体" w:cs="仿宋_GB2312"/>
          <w:color w:val="000000" w:themeColor="text1"/>
          <w:sz w:val="28"/>
          <w:szCs w:val="28"/>
          <w:lang w:val="en-US" w:eastAsia="zh-CN"/>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第四部分 项目经营协议书……………………………………………</w:t>
      </w:r>
      <w:r>
        <w:rPr>
          <w:rFonts w:hint="eastAsia" w:ascii="宋体" w:hAnsi="宋体" w:cs="仿宋_GB2312"/>
          <w:color w:val="000000" w:themeColor="text1"/>
          <w:sz w:val="28"/>
          <w:szCs w:val="28"/>
          <w:lang w:val="en-US" w:eastAsia="zh-CN"/>
          <w14:textFill>
            <w14:solidFill>
              <w14:schemeClr w14:val="tx1"/>
            </w14:solidFill>
          </w14:textFill>
        </w:rPr>
        <w:t xml:space="preserve"> </w:t>
      </w:r>
      <w:r>
        <w:rPr>
          <w:rFonts w:hint="eastAsia" w:ascii="宋体" w:hAnsi="宋体" w:cs="仿宋_GB2312"/>
          <w:color w:val="000000" w:themeColor="text1"/>
          <w:sz w:val="28"/>
          <w:szCs w:val="28"/>
          <w14:textFill>
            <w14:solidFill>
              <w14:schemeClr w14:val="tx1"/>
            </w14:solidFill>
          </w14:textFill>
        </w:rPr>
        <w:t>1</w:t>
      </w:r>
      <w:r>
        <w:rPr>
          <w:rFonts w:hint="eastAsia" w:ascii="宋体" w:hAnsi="宋体" w:cs="仿宋_GB2312"/>
          <w:color w:val="000000" w:themeColor="text1"/>
          <w:sz w:val="28"/>
          <w:szCs w:val="28"/>
          <w:lang w:val="en-US" w:eastAsia="zh-CN"/>
          <w14:textFill>
            <w14:solidFill>
              <w14:schemeClr w14:val="tx1"/>
            </w14:solidFill>
          </w14:textFill>
        </w:rPr>
        <w:t>9</w:t>
      </w:r>
    </w:p>
    <w:p>
      <w:pPr>
        <w:adjustRightInd w:val="0"/>
        <w:snapToGrid w:val="0"/>
        <w:spacing w:line="840" w:lineRule="exact"/>
        <w:ind w:right="-132" w:rightChars="-63"/>
        <w:rPr>
          <w:rFonts w:hint="eastAsia" w:ascii="宋体" w:eastAsia="宋体" w:cs="仿宋_GB2312"/>
          <w:color w:val="000000" w:themeColor="text1"/>
          <w:sz w:val="28"/>
          <w:szCs w:val="28"/>
          <w:lang w:val="en-US" w:eastAsia="zh-CN"/>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第五部分 竞争性谈判、成交……………………………………………</w:t>
      </w:r>
      <w:r>
        <w:rPr>
          <w:rFonts w:ascii="宋体" w:hAnsi="宋体" w:cs="仿宋_GB2312"/>
          <w:color w:val="000000" w:themeColor="text1"/>
          <w:sz w:val="28"/>
          <w:szCs w:val="28"/>
          <w14:textFill>
            <w14:solidFill>
              <w14:schemeClr w14:val="tx1"/>
            </w14:solidFill>
          </w14:textFill>
        </w:rPr>
        <w:t>2</w:t>
      </w:r>
      <w:r>
        <w:rPr>
          <w:rFonts w:hint="eastAsia" w:ascii="宋体" w:hAnsi="宋体" w:cs="仿宋_GB2312"/>
          <w:color w:val="000000" w:themeColor="text1"/>
          <w:sz w:val="28"/>
          <w:szCs w:val="28"/>
          <w:lang w:val="en-US" w:eastAsia="zh-CN"/>
          <w14:textFill>
            <w14:solidFill>
              <w14:schemeClr w14:val="tx1"/>
            </w14:solidFill>
          </w14:textFill>
        </w:rPr>
        <w:t>4</w:t>
      </w:r>
    </w:p>
    <w:p>
      <w:pPr>
        <w:adjustRightInd w:val="0"/>
        <w:snapToGrid w:val="0"/>
        <w:spacing w:line="840" w:lineRule="exact"/>
        <w:ind w:left="-145" w:leftChars="-69" w:right="-132" w:rightChars="-63" w:firstLine="140" w:firstLineChars="50"/>
        <w:rPr>
          <w:rFonts w:hint="eastAsia" w:ascii="宋体" w:eastAsia="宋体" w:cs="仿宋_GB2312"/>
          <w:color w:val="000000" w:themeColor="text1"/>
          <w:sz w:val="28"/>
          <w:szCs w:val="28"/>
          <w:lang w:val="en-US" w:eastAsia="zh-CN"/>
          <w14:textFill>
            <w14:solidFill>
              <w14:schemeClr w14:val="tx1"/>
            </w14:solidFill>
          </w14:textFill>
        </w:rPr>
      </w:pPr>
      <w:r>
        <w:rPr>
          <w:rFonts w:hint="eastAsia" w:ascii="宋体" w:hAnsi="宋体" w:cs="仿宋_GB2312"/>
          <w:color w:val="000000" w:themeColor="text1"/>
          <w:sz w:val="28"/>
          <w:szCs w:val="28"/>
          <w14:textFill>
            <w14:solidFill>
              <w14:schemeClr w14:val="tx1"/>
            </w14:solidFill>
          </w14:textFill>
        </w:rPr>
        <w:t>第六部分 其他事项……………………………………………………</w:t>
      </w:r>
      <w:r>
        <w:rPr>
          <w:rFonts w:hint="eastAsia" w:ascii="宋体" w:hAnsi="宋体" w:cs="仿宋_GB2312"/>
          <w:color w:val="000000" w:themeColor="text1"/>
          <w:sz w:val="28"/>
          <w:szCs w:val="28"/>
          <w:lang w:val="en-US" w:eastAsia="zh-CN"/>
          <w14:textFill>
            <w14:solidFill>
              <w14:schemeClr w14:val="tx1"/>
            </w14:solidFill>
          </w14:textFill>
        </w:rPr>
        <w:t xml:space="preserve"> </w:t>
      </w:r>
      <w:r>
        <w:rPr>
          <w:rFonts w:ascii="宋体" w:hAnsi="宋体" w:cs="仿宋_GB2312"/>
          <w:color w:val="000000" w:themeColor="text1"/>
          <w:sz w:val="28"/>
          <w:szCs w:val="28"/>
          <w14:textFill>
            <w14:solidFill>
              <w14:schemeClr w14:val="tx1"/>
            </w14:solidFill>
          </w14:textFill>
        </w:rPr>
        <w:t>2</w:t>
      </w:r>
      <w:r>
        <w:rPr>
          <w:rFonts w:hint="eastAsia" w:ascii="宋体" w:hAnsi="宋体" w:cs="仿宋_GB2312"/>
          <w:color w:val="000000" w:themeColor="text1"/>
          <w:sz w:val="28"/>
          <w:szCs w:val="28"/>
          <w:lang w:val="en-US" w:eastAsia="zh-CN"/>
          <w14:textFill>
            <w14:solidFill>
              <w14:schemeClr w14:val="tx1"/>
            </w14:solidFill>
          </w14:textFill>
        </w:rPr>
        <w:t>6</w:t>
      </w:r>
    </w:p>
    <w:p>
      <w:pPr>
        <w:pStyle w:val="11"/>
        <w:spacing w:before="0" w:beforeAutospacing="0" w:after="0" w:afterAutospacing="0" w:line="500" w:lineRule="exact"/>
        <w:ind w:left="-359" w:leftChars="-171" w:firstLine="301" w:firstLineChars="107"/>
        <w:jc w:val="center"/>
        <w:rPr>
          <w:rFonts w:cs="仿宋_GB2312"/>
          <w:b/>
          <w:color w:val="000000" w:themeColor="text1"/>
          <w:sz w:val="28"/>
          <w:szCs w:val="28"/>
          <w14:textFill>
            <w14:solidFill>
              <w14:schemeClr w14:val="tx1"/>
            </w14:solidFill>
          </w14:textFill>
        </w:rPr>
      </w:pPr>
    </w:p>
    <w:p>
      <w:pPr>
        <w:jc w:val="center"/>
        <w:rPr>
          <w:rFonts w:cs="仿宋_GB2312"/>
          <w:b/>
          <w:color w:val="000000" w:themeColor="text1"/>
          <w:sz w:val="32"/>
          <w:szCs w:val="32"/>
          <w14:textFill>
            <w14:solidFill>
              <w14:schemeClr w14:val="tx1"/>
            </w14:solidFill>
          </w14:textFill>
        </w:rPr>
      </w:pPr>
      <w:r>
        <w:rPr>
          <w:rFonts w:cs="仿宋_GB2312"/>
          <w:b/>
          <w:color w:val="000000" w:themeColor="text1"/>
          <w:sz w:val="32"/>
          <w:szCs w:val="32"/>
          <w14:textFill>
            <w14:solidFill>
              <w14:schemeClr w14:val="tx1"/>
            </w14:solidFill>
          </w14:textFill>
        </w:rPr>
        <w:br w:type="page"/>
      </w:r>
    </w:p>
    <w:p>
      <w:pPr>
        <w:spacing w:line="440" w:lineRule="exact"/>
        <w:jc w:val="center"/>
        <w:rPr>
          <w:rFonts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第一部分</w:t>
      </w:r>
    </w:p>
    <w:p>
      <w:pPr>
        <w:spacing w:line="440" w:lineRule="exact"/>
        <w:jc w:val="center"/>
        <w:rPr>
          <w:rFonts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丽水学院校园（部分）商贸项目经营权</w:t>
      </w:r>
    </w:p>
    <w:p>
      <w:pPr>
        <w:spacing w:line="440" w:lineRule="exact"/>
        <w:jc w:val="center"/>
        <w:rPr>
          <w:rFonts w:asciiTheme="majorEastAsia" w:hAnsiTheme="majorEastAsia" w:eastAsiaTheme="majorEastAsia" w:cstheme="majorEastAsia"/>
          <w:b/>
          <w:color w:val="000000" w:themeColor="text1"/>
          <w:sz w:val="32"/>
          <w:szCs w:val="32"/>
          <w14:textFill>
            <w14:solidFill>
              <w14:schemeClr w14:val="tx1"/>
            </w14:solidFill>
          </w14:textFill>
        </w:rPr>
      </w:pPr>
      <w:r>
        <w:rPr>
          <w:rFonts w:hint="eastAsia" w:asciiTheme="majorEastAsia" w:hAnsiTheme="majorEastAsia" w:eastAsiaTheme="majorEastAsia" w:cstheme="majorEastAsia"/>
          <w:b/>
          <w:color w:val="000000" w:themeColor="text1"/>
          <w:sz w:val="32"/>
          <w:szCs w:val="32"/>
          <w14:textFill>
            <w14:solidFill>
              <w14:schemeClr w14:val="tx1"/>
            </w14:solidFill>
          </w14:textFill>
        </w:rPr>
        <w:t>竞争性谈判公告</w:t>
      </w:r>
    </w:p>
    <w:p>
      <w:pPr>
        <w:pStyle w:val="11"/>
        <w:spacing w:before="0" w:beforeAutospacing="0" w:after="0" w:afterAutospacing="0"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根据《丽水学院资产经营有限公司 后勤服务公司采购管理办法》等有关规定，丽水市万达科教实业有限公司就丽水学院（部分）校园商贸项目经营权面向社会公开竞争性谈判，欢迎符合资格要求的个体或企业前来报名参加。</w:t>
      </w:r>
    </w:p>
    <w:p>
      <w:pPr>
        <w:pStyle w:val="11"/>
        <w:numPr>
          <w:ilvl w:val="0"/>
          <w:numId w:val="1"/>
        </w:numPr>
        <w:spacing w:before="0" w:beforeAutospacing="0" w:after="0" w:afterAutospacing="0" w:line="440" w:lineRule="exact"/>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项目编号：</w:t>
      </w: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JYTP2019001</w:t>
      </w:r>
    </w:p>
    <w:p>
      <w:pPr>
        <w:pStyle w:val="11"/>
        <w:numPr>
          <w:ilvl w:val="0"/>
          <w:numId w:val="1"/>
        </w:numPr>
        <w:spacing w:before="0" w:beforeAutospacing="0" w:after="0" w:afterAutospacing="0" w:line="440" w:lineRule="exact"/>
        <w:ind w:left="0" w:leftChars="0" w:firstLine="0" w:firstLineChars="0"/>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竞争性谈判项目内容：</w:t>
      </w:r>
    </w:p>
    <w:tbl>
      <w:tblPr>
        <w:tblStyle w:val="12"/>
        <w:tblpPr w:leftFromText="180" w:rightFromText="180" w:vertAnchor="text" w:horzAnchor="page" w:tblpX="1542" w:tblpY="298"/>
        <w:tblOverlap w:val="never"/>
        <w:tblW w:w="8946" w:type="dxa"/>
        <w:tblInd w:w="0" w:type="dxa"/>
        <w:tblLayout w:type="fixed"/>
        <w:tblCellMar>
          <w:top w:w="0" w:type="dxa"/>
          <w:left w:w="0" w:type="dxa"/>
          <w:bottom w:w="0" w:type="dxa"/>
          <w:right w:w="0" w:type="dxa"/>
        </w:tblCellMar>
      </w:tblPr>
      <w:tblGrid>
        <w:gridCol w:w="681"/>
        <w:gridCol w:w="1868"/>
        <w:gridCol w:w="2144"/>
        <w:gridCol w:w="1044"/>
        <w:gridCol w:w="1933"/>
        <w:gridCol w:w="1276"/>
      </w:tblGrid>
      <w:tr>
        <w:tblPrEx>
          <w:tblLayout w:type="fixed"/>
          <w:tblCellMar>
            <w:top w:w="0" w:type="dxa"/>
            <w:left w:w="0" w:type="dxa"/>
            <w:bottom w:w="0" w:type="dxa"/>
            <w:right w:w="0" w:type="dxa"/>
          </w:tblCellMar>
        </w:tblPrEx>
        <w:trPr>
          <w:trHeight w:val="69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标号</w:t>
            </w:r>
          </w:p>
        </w:tc>
        <w:tc>
          <w:tcPr>
            <w:tcW w:w="18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预谈判项目</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提供经营地点</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面积</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原经营项目</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预经营期限</w:t>
            </w:r>
          </w:p>
        </w:tc>
      </w:tr>
      <w:tr>
        <w:tblPrEx>
          <w:tblLayout w:type="fixed"/>
          <w:tblCellMar>
            <w:top w:w="0" w:type="dxa"/>
            <w:left w:w="0" w:type="dxa"/>
            <w:bottom w:w="0" w:type="dxa"/>
            <w:right w:w="0" w:type="dxa"/>
          </w:tblCellMar>
        </w:tblPrEx>
        <w:trPr>
          <w:trHeight w:val="69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1</w:t>
            </w:r>
          </w:p>
        </w:tc>
        <w:tc>
          <w:tcPr>
            <w:tcW w:w="18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b/>
                <w:color w:val="000000"/>
                <w:kern w:val="0"/>
                <w:sz w:val="24"/>
                <w:szCs w:val="24"/>
                <w:lang w:bidi="ar"/>
              </w:rPr>
              <w:t>电脑、手机</w:t>
            </w:r>
            <w:r>
              <w:rPr>
                <w:rFonts w:hint="eastAsia" w:asciiTheme="majorEastAsia" w:hAnsiTheme="majorEastAsia" w:eastAsiaTheme="majorEastAsia" w:cstheme="majorEastAsia"/>
                <w:color w:val="000000"/>
                <w:kern w:val="0"/>
                <w:sz w:val="24"/>
                <w:szCs w:val="24"/>
                <w:lang w:bidi="ar"/>
              </w:rPr>
              <w:t>及相关零配件销售、维修</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西校区8幢（医务室）东侧第1、2两间</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约38㎡</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手机</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r>
        <w:tblPrEx>
          <w:tblLayout w:type="fixed"/>
          <w:tblCellMar>
            <w:top w:w="0" w:type="dxa"/>
            <w:left w:w="0" w:type="dxa"/>
            <w:bottom w:w="0" w:type="dxa"/>
            <w:right w:w="0" w:type="dxa"/>
          </w:tblCellMar>
        </w:tblPrEx>
        <w:trPr>
          <w:trHeight w:val="691" w:hRule="atLeast"/>
        </w:trPr>
        <w:tc>
          <w:tcPr>
            <w:tcW w:w="6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2</w:t>
            </w:r>
          </w:p>
        </w:tc>
        <w:tc>
          <w:tcPr>
            <w:tcW w:w="186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color w:val="000000"/>
                <w:kern w:val="0"/>
                <w:sz w:val="24"/>
                <w:szCs w:val="24"/>
                <w:lang w:bidi="ar"/>
              </w:rPr>
            </w:pPr>
            <w:r>
              <w:rPr>
                <w:rFonts w:hint="eastAsia" w:asciiTheme="majorEastAsia" w:hAnsiTheme="majorEastAsia" w:eastAsiaTheme="majorEastAsia" w:cstheme="majorEastAsia"/>
                <w:b/>
                <w:color w:val="000000"/>
                <w:kern w:val="0"/>
                <w:sz w:val="24"/>
                <w:szCs w:val="24"/>
                <w:lang w:bidi="ar"/>
              </w:rPr>
              <w:t>非餐饮类</w:t>
            </w:r>
          </w:p>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kern w:val="0"/>
                <w:sz w:val="24"/>
                <w:szCs w:val="24"/>
                <w:lang w:bidi="ar"/>
              </w:rPr>
              <w:t>（奶茶不排除）</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西校区8幢（医务室）东侧第3间</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约12㎡</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奶茶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r>
        <w:tblPrEx>
          <w:tblLayout w:type="fixed"/>
          <w:tblCellMar>
            <w:top w:w="0" w:type="dxa"/>
            <w:left w:w="0" w:type="dxa"/>
            <w:bottom w:w="0" w:type="dxa"/>
            <w:right w:w="0" w:type="dxa"/>
          </w:tblCellMar>
        </w:tblPrEx>
        <w:trPr>
          <w:trHeight w:val="530" w:hRule="atLeast"/>
        </w:trPr>
        <w:tc>
          <w:tcPr>
            <w:tcW w:w="6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000000"/>
                <w:kern w:val="0"/>
                <w:sz w:val="24"/>
                <w:szCs w:val="24"/>
                <w:lang w:bidi="ar"/>
              </w:rPr>
            </w:pPr>
          </w:p>
        </w:tc>
        <w:tc>
          <w:tcPr>
            <w:tcW w:w="1868" w:type="dxa"/>
            <w:vMerge w:val="continue"/>
            <w:tcBorders>
              <w:left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东区15幢12-4</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约24㎡</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奶茶</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r>
        <w:tblPrEx>
          <w:tblLayout w:type="fixed"/>
          <w:tblCellMar>
            <w:top w:w="0" w:type="dxa"/>
            <w:left w:w="0" w:type="dxa"/>
            <w:bottom w:w="0" w:type="dxa"/>
            <w:right w:w="0" w:type="dxa"/>
          </w:tblCellMar>
        </w:tblPrEx>
        <w:trPr>
          <w:trHeight w:val="396" w:hRule="atLeast"/>
        </w:trPr>
        <w:tc>
          <w:tcPr>
            <w:tcW w:w="68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000000"/>
                <w:kern w:val="0"/>
                <w:sz w:val="24"/>
                <w:szCs w:val="24"/>
                <w:lang w:bidi="ar"/>
              </w:rPr>
            </w:pPr>
          </w:p>
        </w:tc>
        <w:tc>
          <w:tcPr>
            <w:tcW w:w="1868" w:type="dxa"/>
            <w:vMerge w:val="continue"/>
            <w:tcBorders>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color w:val="000000"/>
                <w:sz w:val="24"/>
                <w:szCs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东区15幢12-5</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约24㎡</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眼镜</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r>
        <w:tblPrEx>
          <w:tblLayout w:type="fixed"/>
          <w:tblCellMar>
            <w:top w:w="0" w:type="dxa"/>
            <w:left w:w="0" w:type="dxa"/>
            <w:bottom w:w="0" w:type="dxa"/>
            <w:right w:w="0" w:type="dxa"/>
          </w:tblCellMar>
        </w:tblPrEx>
        <w:trPr>
          <w:trHeight w:val="507" w:hRule="atLeast"/>
        </w:trPr>
        <w:tc>
          <w:tcPr>
            <w:tcW w:w="6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000000"/>
                <w:kern w:val="0"/>
                <w:sz w:val="24"/>
                <w:szCs w:val="24"/>
                <w:lang w:bidi="ar"/>
              </w:rPr>
            </w:pPr>
          </w:p>
        </w:tc>
        <w:tc>
          <w:tcPr>
            <w:tcW w:w="186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color w:val="000000"/>
                <w:sz w:val="24"/>
                <w:szCs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西校区8幢北侧</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约19㎡</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电脑</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r>
        <w:tblPrEx>
          <w:tblLayout w:type="fixed"/>
          <w:tblCellMar>
            <w:top w:w="0" w:type="dxa"/>
            <w:left w:w="0" w:type="dxa"/>
            <w:bottom w:w="0" w:type="dxa"/>
            <w:right w:w="0" w:type="dxa"/>
          </w:tblCellMar>
        </w:tblPrEx>
        <w:trPr>
          <w:trHeight w:val="69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3</w:t>
            </w:r>
          </w:p>
        </w:tc>
        <w:tc>
          <w:tcPr>
            <w:tcW w:w="18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color w:val="000000"/>
                <w:kern w:val="0"/>
                <w:sz w:val="24"/>
                <w:szCs w:val="24"/>
                <w:lang w:bidi="ar"/>
              </w:rPr>
              <w:t>眼镜</w:t>
            </w:r>
            <w:r>
              <w:rPr>
                <w:rFonts w:hint="eastAsia" w:asciiTheme="majorEastAsia" w:hAnsiTheme="majorEastAsia" w:eastAsiaTheme="majorEastAsia" w:cstheme="majorEastAsia"/>
                <w:color w:val="000000"/>
                <w:kern w:val="0"/>
                <w:sz w:val="24"/>
                <w:szCs w:val="24"/>
                <w:lang w:bidi="ar"/>
              </w:rPr>
              <w:t>及相关配镜、配件、维修</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西校区8幢（医务室）东侧第4、5、6三间</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约57㎡</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眼镜</w:t>
            </w:r>
          </w:p>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银行ATM</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r>
        <w:tblPrEx>
          <w:tblLayout w:type="fixed"/>
          <w:tblCellMar>
            <w:top w:w="0" w:type="dxa"/>
            <w:left w:w="0" w:type="dxa"/>
            <w:bottom w:w="0" w:type="dxa"/>
            <w:right w:w="0" w:type="dxa"/>
          </w:tblCellMar>
        </w:tblPrEx>
        <w:trPr>
          <w:trHeight w:val="500" w:hRule="atLeast"/>
        </w:trPr>
        <w:tc>
          <w:tcPr>
            <w:tcW w:w="68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4</w:t>
            </w:r>
          </w:p>
        </w:tc>
        <w:tc>
          <w:tcPr>
            <w:tcW w:w="1868"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kern w:val="0"/>
                <w:sz w:val="24"/>
                <w:szCs w:val="24"/>
                <w:lang w:bidi="ar"/>
              </w:rPr>
              <w:t>非餐饮类</w:t>
            </w:r>
          </w:p>
        </w:tc>
        <w:tc>
          <w:tcPr>
            <w:tcW w:w="214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东区15幢12-2</w:t>
            </w:r>
          </w:p>
        </w:tc>
        <w:tc>
          <w:tcPr>
            <w:tcW w:w="104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约24㎡</w:t>
            </w:r>
          </w:p>
        </w:tc>
        <w:tc>
          <w:tcPr>
            <w:tcW w:w="193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糕点</w:t>
            </w:r>
          </w:p>
        </w:tc>
        <w:tc>
          <w:tcPr>
            <w:tcW w:w="127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r>
        <w:tblPrEx>
          <w:tblLayout w:type="fixed"/>
          <w:tblCellMar>
            <w:top w:w="0" w:type="dxa"/>
            <w:left w:w="0" w:type="dxa"/>
            <w:bottom w:w="0" w:type="dxa"/>
            <w:right w:w="0" w:type="dxa"/>
          </w:tblCellMar>
        </w:tblPrEx>
        <w:trPr>
          <w:trHeight w:val="198" w:hRule="atLeast"/>
        </w:trPr>
        <w:tc>
          <w:tcPr>
            <w:tcW w:w="68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p>
        </w:tc>
        <w:tc>
          <w:tcPr>
            <w:tcW w:w="186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color w:val="000000"/>
                <w:sz w:val="24"/>
                <w:szCs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东区15幢12-9</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约24㎡</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传统服饰</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r>
        <w:tblPrEx>
          <w:tblLayout w:type="fixed"/>
          <w:tblCellMar>
            <w:top w:w="0" w:type="dxa"/>
            <w:left w:w="0" w:type="dxa"/>
            <w:bottom w:w="0" w:type="dxa"/>
            <w:right w:w="0" w:type="dxa"/>
          </w:tblCellMar>
        </w:tblPrEx>
        <w:trPr>
          <w:trHeight w:val="69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5</w:t>
            </w:r>
          </w:p>
        </w:tc>
        <w:tc>
          <w:tcPr>
            <w:tcW w:w="18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kern w:val="0"/>
                <w:sz w:val="24"/>
                <w:szCs w:val="24"/>
                <w:lang w:bidi="ar"/>
              </w:rPr>
              <w:t>自动饮料售卖机</w:t>
            </w: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丽水学院内</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散布</w:t>
            </w: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自动饮料售卖机</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三年</w:t>
            </w:r>
          </w:p>
        </w:tc>
      </w:tr>
    </w:tbl>
    <w:p>
      <w:pPr>
        <w:pStyle w:val="11"/>
        <w:spacing w:before="0" w:beforeAutospacing="0" w:after="0" w:afterAutospacing="0" w:line="440" w:lineRule="exac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竞争性谈判</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项目要求：</w:t>
      </w:r>
    </w:p>
    <w:p>
      <w:pPr>
        <w:pStyle w:val="11"/>
        <w:spacing w:before="0" w:beforeAutospacing="0" w:after="0" w:afterAutospacing="0"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1.符合《中华人民共和国政府采购法》（中华人民共和国主席令第六十八号）中第二十二条相关规定；</w:t>
      </w:r>
    </w:p>
    <w:p>
      <w:pPr>
        <w:pStyle w:val="11"/>
        <w:spacing w:before="0" w:beforeAutospacing="0" w:after="0" w:afterAutospacing="0"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诚信经营、明码标价，校园服务和经营</w:t>
      </w:r>
      <w:r>
        <w:rPr>
          <w:rFonts w:hint="eastAsia" w:asciiTheme="minorEastAsia" w:hAnsiTheme="minorEastAsia" w:eastAsiaTheme="minorEastAsia" w:cstheme="minorEastAsia"/>
          <w:color w:val="000000" w:themeColor="text1"/>
          <w:sz w:val="24"/>
          <w:szCs w:val="24"/>
          <w14:textFill>
            <w14:solidFill>
              <w14:schemeClr w14:val="tx1"/>
            </w14:solidFill>
          </w14:textFill>
        </w:rPr>
        <w:t>商品价格不得高于同期市场同类型服务和商品价格；</w:t>
      </w:r>
    </w:p>
    <w:p>
      <w:pPr>
        <w:pStyle w:val="11"/>
        <w:spacing w:before="0" w:beforeAutospacing="0" w:after="0" w:afterAutospacing="0" w:line="440" w:lineRule="exact"/>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遵守学校和</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谈判单位的</w:t>
      </w: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各项规章制度、管理制度和考核制度；</w:t>
      </w:r>
    </w:p>
    <w:p>
      <w:pPr>
        <w:pStyle w:val="11"/>
        <w:spacing w:before="0" w:beforeAutospacing="0" w:after="0" w:afterAutospacing="0"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FFFFFF"/>
          <w14:textFill>
            <w14:solidFill>
              <w14:schemeClr w14:val="tx1"/>
            </w14:solidFill>
          </w14:textFill>
        </w:rPr>
        <w:t>4.所提供经营的场地</w:t>
      </w:r>
      <w:r>
        <w:rPr>
          <w:rFonts w:hint="eastAsia" w:asciiTheme="minorEastAsia" w:hAnsiTheme="minorEastAsia" w:eastAsiaTheme="minorEastAsia" w:cstheme="minorEastAsia"/>
          <w:color w:val="000000" w:themeColor="text1"/>
          <w:sz w:val="24"/>
          <w:szCs w:val="24"/>
          <w14:textFill>
            <w14:solidFill>
              <w14:schemeClr w14:val="tx1"/>
            </w14:solidFill>
          </w14:textFill>
        </w:rPr>
        <w:t>装修要适合校园商贸服务氛围，与学校整体环境相适应，学生公寓楼宇、教学楼等区域的设备安装需确保不影响所在楼宇的各项正常功能和安全消防问题；</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所有经营项目或提供的经营场地禁止转租、转让或通过委托代理由第三方经营；</w:t>
      </w:r>
    </w:p>
    <w:p>
      <w:pPr>
        <w:pStyle w:val="11"/>
        <w:spacing w:before="0" w:beforeAutospacing="0" w:after="0" w:afterAutospacing="0"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6.除已确定项目内容的预谈判项目外，其余项目可由供应商根据学校实际需求自主提供，供应商的经营项目原则上不得与校园已有商贸、服务类项目冲突。</w:t>
      </w:r>
    </w:p>
    <w:p>
      <w:pPr>
        <w:pStyle w:val="11"/>
        <w:spacing w:before="0" w:beforeAutospacing="0" w:after="0" w:afterAutospacing="0"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7.所有项目谈判不接受联合体谈判。</w:t>
      </w:r>
    </w:p>
    <w:p>
      <w:pPr>
        <w:pStyle w:val="11"/>
        <w:spacing w:before="0" w:beforeAutospacing="0" w:after="0" w:afterAutospacing="0" w:line="44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四、经营期限：</w:t>
      </w:r>
      <w:r>
        <w:rPr>
          <w:rFonts w:hint="eastAsia" w:asciiTheme="minorEastAsia" w:hAnsiTheme="minorEastAsia" w:eastAsiaTheme="minorEastAsia" w:cstheme="minorEastAsia"/>
          <w:color w:val="000000" w:themeColor="text1"/>
          <w:sz w:val="24"/>
          <w:szCs w:val="24"/>
          <w14:textFill>
            <w14:solidFill>
              <w14:schemeClr w14:val="tx1"/>
            </w14:solidFill>
          </w14:textFill>
        </w:rPr>
        <w:t>预期三年。协议综合考核遵照《丽水学院资产经营有限公司校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园</w:t>
      </w:r>
      <w:r>
        <w:rPr>
          <w:rFonts w:hint="eastAsia" w:asciiTheme="minorEastAsia" w:hAnsiTheme="minorEastAsia" w:eastAsiaTheme="minorEastAsia" w:cstheme="minorEastAsia"/>
          <w:color w:val="000000" w:themeColor="text1"/>
          <w:sz w:val="24"/>
          <w:szCs w:val="24"/>
          <w14:textFill>
            <w14:solidFill>
              <w14:schemeClr w14:val="tx1"/>
            </w14:solidFill>
          </w14:textFill>
        </w:rPr>
        <w:t>经营性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商贸项目</w:t>
      </w:r>
      <w:r>
        <w:rPr>
          <w:rFonts w:hint="eastAsia" w:asciiTheme="minorEastAsia" w:hAnsiTheme="minorEastAsia" w:eastAsiaTheme="minorEastAsia" w:cstheme="minorEastAsia"/>
          <w:color w:val="000000" w:themeColor="text1"/>
          <w:sz w:val="24"/>
          <w:szCs w:val="24"/>
          <w14:textFill>
            <w14:solidFill>
              <w14:schemeClr w14:val="tx1"/>
            </w14:solidFill>
          </w14:textFill>
        </w:rPr>
        <w:t>考核办法（试行）》执行，不合格者可提前终止协议。</w:t>
      </w:r>
    </w:p>
    <w:p>
      <w:pPr>
        <w:pStyle w:val="11"/>
        <w:spacing w:before="0" w:beforeAutospacing="0" w:after="0" w:afterAutospacing="0" w:line="440" w:lineRule="exact"/>
        <w:rPr>
          <w:rFonts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五、采购形式：</w:t>
      </w:r>
      <w:r>
        <w:rPr>
          <w:rFonts w:hint="eastAsia" w:asciiTheme="minorEastAsia" w:hAnsiTheme="minorEastAsia" w:eastAsiaTheme="minorEastAsia" w:cstheme="minorEastAsia"/>
          <w:color w:val="000000" w:themeColor="text1"/>
          <w:sz w:val="24"/>
          <w:szCs w:val="24"/>
          <w14:textFill>
            <w14:solidFill>
              <w14:schemeClr w14:val="tx1"/>
            </w14:solidFill>
          </w14:textFill>
        </w:rPr>
        <w:t>原则上公开</w:t>
      </w:r>
      <w:r>
        <w:rPr>
          <w:rFonts w:hint="eastAsia" w:asciiTheme="minorEastAsia" w:hAnsiTheme="minorEastAsia" w:eastAsiaTheme="minorEastAsia" w:cstheme="minorEastAsia"/>
          <w:b/>
          <w:color w:val="000000" w:themeColor="text1"/>
          <w:sz w:val="24"/>
          <w:szCs w:val="24"/>
          <w14:textFill>
            <w14:solidFill>
              <w14:schemeClr w14:val="tx1"/>
            </w14:solidFill>
          </w14:textFill>
        </w:rPr>
        <w:t>竞争性谈判</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1"/>
        <w:spacing w:before="0" w:beforeAutospacing="0" w:after="0" w:afterAutospacing="0" w:line="440" w:lineRule="exact"/>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六</w:t>
      </w:r>
      <w:r>
        <w:rPr>
          <w:rFonts w:hint="eastAsia" w:asciiTheme="minorEastAsia" w:hAnsiTheme="minorEastAsia" w:eastAsiaTheme="minorEastAsia" w:cstheme="minorEastAsia"/>
          <w:b/>
          <w:color w:val="000000" w:themeColor="text1"/>
          <w:sz w:val="24"/>
          <w:szCs w:val="24"/>
          <w14:textFill>
            <w14:solidFill>
              <w14:schemeClr w14:val="tx1"/>
            </w14:solidFill>
          </w14:textFill>
        </w:rPr>
        <w:t>、谈判保证金、合同履约保证金</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1.供应商需向采购单位交纳谈判保证金¥5000.00。</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2.供应商如期签订合同完毕后5个工作日内，由采购单位按规定向所有供应商无息全额退还谈判保证金。</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3.发生以下情况的，不予退还谈判保证金：</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①谈判后供应商在谈判有效期内放弃谈判的；</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②谈判成交通知书发出之后，供应商放弃谈判成交权的；</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③法律、法规规定的其他违约情况。</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4.供应商领取成交通知书后，签订合同前需交纳合同履约保证金。除最终确定为“奶茶类”的项目履约保证金需¥10000.00以外，其他项目履约保证均为¥5000.00。</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5.谈判保证金和履约保证金交款方式：转帐。</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6.谈判保证金交纳时间：在参加谈判会前转入组织此次谈判的采购单位指定账户。</w:t>
      </w:r>
    </w:p>
    <w:p>
      <w:pPr>
        <w:pStyle w:val="11"/>
        <w:spacing w:before="0" w:beforeAutospacing="0" w:after="0" w:afterAutospacing="0" w:line="440" w:lineRule="exac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14:textFill>
            <w14:solidFill>
              <w14:schemeClr w14:val="tx1"/>
            </w14:solidFill>
          </w14:textFill>
        </w:rPr>
        <w:t>7.合同履约保证金交纳时间：收到谈判成交通知书后，签订合同前转账方式转入采购单位指定账户。</w:t>
      </w:r>
    </w:p>
    <w:p>
      <w:pPr>
        <w:pStyle w:val="11"/>
        <w:spacing w:before="0" w:beforeAutospacing="0" w:after="0" w:afterAutospacing="0" w:line="440" w:lineRule="exact"/>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七</w:t>
      </w:r>
      <w:r>
        <w:rPr>
          <w:rFonts w:hint="eastAsia" w:asciiTheme="majorEastAsia" w:hAnsiTheme="majorEastAsia" w:eastAsiaTheme="majorEastAsia" w:cstheme="majorEastAsia"/>
          <w:b/>
          <w:color w:val="000000" w:themeColor="text1"/>
          <w:sz w:val="24"/>
          <w:szCs w:val="24"/>
          <w14:textFill>
            <w14:solidFill>
              <w14:schemeClr w14:val="tx1"/>
            </w14:solidFill>
          </w14:textFill>
        </w:rPr>
        <w:t>、竞争性谈判事项：</w:t>
      </w:r>
    </w:p>
    <w:p>
      <w:pPr>
        <w:pStyle w:val="11"/>
        <w:spacing w:before="0" w:beforeAutospacing="0" w:after="0" w:afterAutospacing="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1.竞争性谈判文件领取时间：</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2019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6</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19</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日至</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2019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7</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4</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日</w:t>
      </w:r>
      <w:r>
        <w:rPr>
          <w:rFonts w:hint="eastAsia" w:asciiTheme="majorEastAsia" w:hAnsiTheme="majorEastAsia" w:eastAsiaTheme="majorEastAsia" w:cstheme="majorEastAsia"/>
          <w:color w:val="000000" w:themeColor="text1"/>
          <w:sz w:val="24"/>
          <w:szCs w:val="24"/>
          <w14:textFill>
            <w14:solidFill>
              <w14:schemeClr w14:val="tx1"/>
            </w14:solidFill>
          </w14:textFill>
        </w:rPr>
        <w:t>每天8:30-11:30,14:30-17：00（北京时间）,双休日及法定节假日除外。谈判截止时间前有潜在供应商提出要求获取竞争性谈判文件的，允许其获取。</w:t>
      </w:r>
    </w:p>
    <w:p>
      <w:pPr>
        <w:pStyle w:val="11"/>
        <w:spacing w:before="0" w:beforeAutospacing="0" w:after="0" w:afterAutospacing="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2.报名地点：丽水学院笔架山（三岩寺）校区21幢402办公室；</w:t>
      </w:r>
    </w:p>
    <w:p>
      <w:pPr>
        <w:pStyle w:val="11"/>
        <w:spacing w:before="0" w:beforeAutospacing="0" w:after="0" w:afterAutospacing="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3.报名方式：现场报名。</w:t>
      </w:r>
    </w:p>
    <w:p>
      <w:pPr>
        <w:pStyle w:val="11"/>
        <w:spacing w:before="0" w:beforeAutospacing="0" w:after="0" w:afterAutospacing="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4.报名资料：</w:t>
      </w:r>
    </w:p>
    <w:p>
      <w:pPr>
        <w:pStyle w:val="11"/>
        <w:spacing w:before="0" w:beforeAutospacing="0" w:after="0" w:afterAutospacing="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（1）属个体的，提供身份证原件及复印件，若有</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有效</w:t>
      </w:r>
      <w:r>
        <w:rPr>
          <w:rFonts w:hint="eastAsia" w:asciiTheme="majorEastAsia" w:hAnsiTheme="majorEastAsia" w:eastAsiaTheme="majorEastAsia" w:cstheme="majorEastAsia"/>
          <w:color w:val="000000" w:themeColor="text1"/>
          <w:sz w:val="24"/>
          <w:szCs w:val="24"/>
          <w14:textFill>
            <w14:solidFill>
              <w14:schemeClr w14:val="tx1"/>
            </w14:solidFill>
          </w14:textFill>
        </w:rPr>
        <w:t>营业执照也一并提供营业执照复印件（须加盖公章或印章）；属企业的，提供</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有效</w:t>
      </w:r>
      <w:r>
        <w:rPr>
          <w:rFonts w:hint="eastAsia" w:asciiTheme="majorEastAsia" w:hAnsiTheme="majorEastAsia" w:eastAsiaTheme="majorEastAsia" w:cstheme="majorEastAsia"/>
          <w:color w:val="000000" w:themeColor="text1"/>
          <w:sz w:val="24"/>
          <w:szCs w:val="24"/>
          <w14:textFill>
            <w14:solidFill>
              <w14:schemeClr w14:val="tx1"/>
            </w14:solidFill>
          </w14:textFill>
        </w:rPr>
        <w:t>营业执照复印件、法人代表身份证复印件；委托经办的，提供授权委托书（原件）、经办人身份证原件及复印件（均须加盖公章）。</w:t>
      </w:r>
    </w:p>
    <w:p>
      <w:pPr>
        <w:pStyle w:val="11"/>
        <w:spacing w:before="0" w:beforeAutospacing="0" w:after="0" w:afterAutospacing="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（2）经营项目说明书及联系方式。</w:t>
      </w:r>
    </w:p>
    <w:p>
      <w:pPr>
        <w:pStyle w:val="11"/>
        <w:spacing w:before="0" w:beforeAutospacing="0" w:after="0" w:afterAutospacing="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5.竞争性谈判文件获取方式：现场报名，同时获取纸质及电子版竞争性谈判文件。</w:t>
      </w:r>
    </w:p>
    <w:p>
      <w:pPr>
        <w:pStyle w:val="11"/>
        <w:spacing w:before="0" w:beforeAutospacing="0" w:after="0" w:afterAutospacing="0"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sz w:val="24"/>
          <w:szCs w:val="24"/>
          <w14:textFill>
            <w14:solidFill>
              <w14:schemeClr w14:val="tx1"/>
            </w14:solidFill>
          </w14:textFill>
        </w:rPr>
        <w:t>.竞争性谈判报名截止时间：</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2019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7</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4</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日9：30</w:t>
      </w:r>
      <w:r>
        <w:rPr>
          <w:rFonts w:hint="eastAsia" w:asciiTheme="majorEastAsia" w:hAnsiTheme="majorEastAsia" w:eastAsiaTheme="majorEastAsia" w:cstheme="majorEastAsia"/>
          <w:color w:val="000000" w:themeColor="text1"/>
          <w:sz w:val="24"/>
          <w:szCs w:val="24"/>
          <w14:textFill>
            <w14:solidFill>
              <w14:schemeClr w14:val="tx1"/>
            </w14:solidFill>
          </w14:textFill>
        </w:rPr>
        <w:t>（北京时间）</w:t>
      </w:r>
      <w:r>
        <w:rPr>
          <w:rFonts w:hint="eastAsia" w:asciiTheme="majorEastAsia" w:hAnsiTheme="majorEastAsia" w:eastAsiaTheme="majorEastAsia" w:cstheme="majorEastAsia"/>
          <w:b/>
          <w:color w:val="000000" w:themeColor="text1"/>
          <w:sz w:val="24"/>
          <w:szCs w:val="24"/>
          <w14:textFill>
            <w14:solidFill>
              <w14:schemeClr w14:val="tx1"/>
            </w14:solidFill>
          </w14:textFill>
        </w:rPr>
        <w:t>。</w:t>
      </w:r>
    </w:p>
    <w:p>
      <w:pPr>
        <w:spacing w:line="440" w:lineRule="exact"/>
        <w:rPr>
          <w:rFonts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.竞争性谈判时间：</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2019</w:t>
      </w:r>
      <w:r>
        <w:rPr>
          <w:rFonts w:hint="eastAsia" w:asciiTheme="majorEastAsia" w:hAnsiTheme="majorEastAsia" w:eastAsiaTheme="majorEastAsia" w:cstheme="majorEastAsia"/>
          <w:b/>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7</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月</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u w:val="single"/>
          <w:lang w:val="en-US" w:eastAsia="zh-CN"/>
          <w14:textFill>
            <w14:solidFill>
              <w14:schemeClr w14:val="tx1"/>
            </w14:solidFill>
          </w14:textFill>
        </w:rPr>
        <w:t>5</w:t>
      </w:r>
      <w:bookmarkStart w:id="2" w:name="_GoBack"/>
      <w:bookmarkEnd w:id="2"/>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14:textFill>
            <w14:solidFill>
              <w14:schemeClr w14:val="tx1"/>
            </w14:solidFill>
          </w14:textFill>
        </w:rPr>
        <w:t>日9：30</w:t>
      </w:r>
      <w:r>
        <w:rPr>
          <w:rFonts w:hint="eastAsia" w:asciiTheme="majorEastAsia" w:hAnsiTheme="majorEastAsia" w:eastAsiaTheme="majorEastAsia" w:cstheme="majorEastAsia"/>
          <w:color w:val="000000" w:themeColor="text1"/>
          <w:sz w:val="24"/>
          <w:szCs w:val="24"/>
          <w14:textFill>
            <w14:solidFill>
              <w14:schemeClr w14:val="tx1"/>
            </w14:solidFill>
          </w14:textFill>
        </w:rPr>
        <w:t>（北京时间）</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根据报名情况，如有调整见信息公告媒体另行公告</w:t>
      </w: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b/>
          <w:color w:val="000000" w:themeColor="text1"/>
          <w:sz w:val="24"/>
          <w:szCs w:val="24"/>
          <w14:textFill>
            <w14:solidFill>
              <w14:schemeClr w14:val="tx1"/>
            </w14:solidFill>
          </w14:textFill>
        </w:rPr>
        <w:t>。</w:t>
      </w:r>
    </w:p>
    <w:p>
      <w:pPr>
        <w:spacing w:line="440" w:lineRule="exact"/>
        <w:rPr>
          <w:rFonts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14:textFill>
            <w14:solidFill>
              <w14:schemeClr w14:val="tx1"/>
            </w14:solidFill>
          </w14:textFill>
        </w:rPr>
        <w:t>竞争性谈判</w:t>
      </w:r>
      <w:r>
        <w:rPr>
          <w:rFonts w:hint="eastAsia" w:asciiTheme="majorEastAsia" w:hAnsiTheme="majorEastAsia" w:eastAsiaTheme="majorEastAsia" w:cstheme="majorEastAsia"/>
          <w:color w:val="000000" w:themeColor="text1"/>
          <w:sz w:val="24"/>
          <w:szCs w:val="24"/>
          <w14:textFill>
            <w14:solidFill>
              <w14:schemeClr w14:val="tx1"/>
            </w14:solidFill>
          </w14:textFill>
        </w:rPr>
        <w:t>地点：丽水学院资产经营有限公司、后勤服务公司，笔架山（三岩寺）校区21幢406室。</w:t>
      </w:r>
    </w:p>
    <w:p>
      <w:pPr>
        <w:adjustRightInd w:val="0"/>
        <w:snapToGrid w:val="0"/>
        <w:spacing w:line="440" w:lineRule="exact"/>
        <w:ind w:right="-132" w:rightChars="-63"/>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八、资格审查：</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本次竞争性谈判采用资格后审制，已参加报名的供应商不代表已取得谈判成交资格，经审查不符合竞争性谈判资格要求的，取消其谈判或成交资格。</w:t>
      </w:r>
    </w:p>
    <w:p>
      <w:pPr>
        <w:adjustRightInd w:val="0"/>
        <w:snapToGrid w:val="0"/>
        <w:spacing w:line="440" w:lineRule="exact"/>
        <w:ind w:right="-132" w:rightChars="-63"/>
        <w:jc w:val="left"/>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九、竞争性谈判联系人：</w:t>
      </w:r>
      <w:r>
        <w:rPr>
          <w:rFonts w:hint="eastAsia" w:asciiTheme="minorEastAsia" w:hAnsiTheme="minorEastAsia" w:eastAsiaTheme="minorEastAsia" w:cstheme="minorEastAsia"/>
          <w:color w:val="000000" w:themeColor="text1"/>
          <w:sz w:val="24"/>
          <w:szCs w:val="24"/>
          <w14:textFill>
            <w14:solidFill>
              <w14:schemeClr w14:val="tx1"/>
            </w14:solidFill>
          </w14:textFill>
        </w:rPr>
        <w:t>金老师，电话/传真：0578-2271301</w:t>
      </w:r>
    </w:p>
    <w:p>
      <w:pPr>
        <w:adjustRightInd w:val="0"/>
        <w:snapToGrid w:val="0"/>
        <w:spacing w:line="440" w:lineRule="exact"/>
        <w:ind w:right="-132" w:rightChars="-63" w:firstLine="482"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项目咨询人：</w:t>
      </w:r>
      <w:r>
        <w:rPr>
          <w:rFonts w:hint="eastAsia" w:asciiTheme="minorEastAsia" w:hAnsiTheme="minorEastAsia" w:eastAsiaTheme="minorEastAsia" w:cstheme="minorEastAsia"/>
          <w:color w:val="000000" w:themeColor="text1"/>
          <w:sz w:val="24"/>
          <w:szCs w:val="24"/>
          <w14:textFill>
            <w14:solidFill>
              <w14:schemeClr w14:val="tx1"/>
            </w14:solidFill>
          </w14:textFill>
        </w:rPr>
        <w:t>赵老师，电话：0578-2271418</w:t>
      </w:r>
    </w:p>
    <w:p>
      <w:pPr>
        <w:adjustRightInd w:val="0"/>
        <w:snapToGrid w:val="0"/>
        <w:spacing w:line="440" w:lineRule="exact"/>
        <w:ind w:right="-132" w:rightChars="-63"/>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十、竞争性谈判监督联系人：</w:t>
      </w:r>
      <w:r>
        <w:rPr>
          <w:rFonts w:hint="eastAsia" w:asciiTheme="minorEastAsia" w:hAnsiTheme="minorEastAsia" w:eastAsiaTheme="minorEastAsia" w:cstheme="minorEastAsia"/>
          <w:color w:val="000000" w:themeColor="text1"/>
          <w:sz w:val="24"/>
          <w:szCs w:val="24"/>
          <w14:textFill>
            <w14:solidFill>
              <w14:schemeClr w14:val="tx1"/>
            </w14:solidFill>
          </w14:textFill>
        </w:rPr>
        <w:t>黄老师，</w:t>
      </w:r>
      <w:r>
        <w:rPr>
          <w:rFonts w:hint="eastAsia" w:asciiTheme="minorEastAsia" w:hAnsiTheme="minorEastAsia" w:eastAsiaTheme="minorEastAsia" w:cstheme="minorEastAsia"/>
          <w:b/>
          <w:color w:val="000000" w:themeColor="text1"/>
          <w:sz w:val="24"/>
          <w:szCs w:val="24"/>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14:textFill>
            <w14:solidFill>
              <w14:schemeClr w14:val="tx1"/>
            </w14:solidFill>
          </w14:textFill>
        </w:rPr>
        <w:t>：0578-2683063</w:t>
      </w:r>
    </w:p>
    <w:p>
      <w:pPr>
        <w:widowControl/>
        <w:spacing w:line="440" w:lineRule="exact"/>
        <w:jc w:val="left"/>
        <w:outlineLvl w:val="0"/>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十一、本次竞争性谈判信息公告媒体：</w:t>
      </w:r>
    </w:p>
    <w:p>
      <w:pPr>
        <w:widowControl/>
        <w:spacing w:line="440" w:lineRule="exact"/>
        <w:jc w:val="left"/>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1.丽水学院网（</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"http://www.lsu.edu.cn/"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http://www.lsu.edu.cn/</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p>
      <w:pPr>
        <w:widowControl/>
        <w:spacing w:line="440" w:lineRule="exact"/>
        <w:jc w:val="left"/>
        <w:outlineLvl w:val="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2.丽水市万达科教实业有限公司网站（http://zchq.lsu.edu.cn/）</w:t>
      </w:r>
    </w:p>
    <w:p>
      <w:pPr>
        <w:widowControl/>
        <w:spacing w:line="440" w:lineRule="exact"/>
        <w:jc w:val="left"/>
        <w:outlineLvl w:val="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十二、其他未尽事宜详询</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widowControl/>
        <w:spacing w:line="440" w:lineRule="exact"/>
        <w:ind w:firstLine="3614" w:firstLineChars="1500"/>
        <w:jc w:val="left"/>
        <w:outlineLvl w:val="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丽水市万达科教实业有限公司</w:t>
      </w:r>
    </w:p>
    <w:p>
      <w:pPr>
        <w:adjustRightInd w:val="0"/>
        <w:snapToGrid w:val="0"/>
        <w:spacing w:line="440" w:lineRule="exact"/>
        <w:ind w:left="-145" w:leftChars="-69" w:right="-132" w:rightChars="-63" w:firstLine="4"/>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 xml:space="preserve">                      2019年6月</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19</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p>
    <w:p>
      <w:pPr>
        <w:adjustRightInd w:val="0"/>
        <w:snapToGrid w:val="0"/>
        <w:spacing w:line="380" w:lineRule="exact"/>
        <w:ind w:left="-145" w:leftChars="-69" w:right="-132" w:rightChars="-63" w:firstLine="4"/>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adjustRightInd w:val="0"/>
        <w:snapToGrid w:val="0"/>
        <w:spacing w:line="380" w:lineRule="exact"/>
        <w:ind w:right="-132" w:rightChars="-63"/>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第二部分</w:t>
      </w:r>
    </w:p>
    <w:p>
      <w:pPr>
        <w:adjustRightInd w:val="0"/>
        <w:snapToGrid w:val="0"/>
        <w:spacing w:line="380" w:lineRule="exact"/>
        <w:ind w:right="-132" w:rightChars="-63"/>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供应商须知</w:t>
      </w:r>
    </w:p>
    <w:p>
      <w:pPr>
        <w:pStyle w:val="23"/>
        <w:snapToGrid w:val="0"/>
        <w:spacing w:line="44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一、适用范围</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1.本文件适用于本竞争性谈判文件所述各项目的公开竞争性谈判。</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2.供应商应仔细阅读竞争性谈判文件的所有内容，按竞争性谈判文件的要求提供竞争性谈判文件，使其供应商对竞争性谈判文件作出实质性的响应，并保证所提供的全部资料的真实性，否则，其谈判将被拒绝。</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3.除非有特殊要求，竞争性谈判文件不单独提供竞争性谈判使用地的自然环境、气候条件、公用设施等情况，供应商被视为熟悉上述与履行合同有关的一切情况。</w:t>
      </w:r>
    </w:p>
    <w:p>
      <w:pPr>
        <w:pStyle w:val="23"/>
        <w:snapToGrid w:val="0"/>
        <w:spacing w:line="44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二、定义</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1.“采购单位”是指组织本次竞争性谈判的丽水市万达科教实业有限公司；</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2.“供应商”是指向组织竞争性谈判的采购单位提交竞争性谈判文件的商家；</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3.“服务”是指竞争性谈判文件规定供应商必须承担的义务。</w:t>
      </w:r>
    </w:p>
    <w:p>
      <w:pPr>
        <w:pStyle w:val="23"/>
        <w:snapToGrid w:val="0"/>
        <w:spacing w:line="44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三、合格的供应商必须具备以下条件：</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1.供应商须为在中华人民共和国境内（不包括香港、澳门及台湾地区，简称“中国境内”）注册的具有独立法人资格的企业，并且企业营业执照具备相应经营范围，或能履行本项目的企业和自然人。</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2.供应商应出具近三年内（包括当年度）涉及的任何诉讼或仲裁的资料，涉及的各方当事人及争议的金额、诉讼或仲裁结果。若无，亦请提供没有相关诉讼或仲裁的陈述性文件。</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3.供应商须未被政府采购监管部门处罚，并在处罚有效期内未被禁止参加政府采购的。若无，亦请提供没有相关诉讼或仲裁的陈述性文件。</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供应商须通过“信用中国”（www.creditchina.gov.cn）、“中国政府采购网”（www.ccgp.gov.cn）查询供应商信用记录（如有）。凡被列入失信被执行人、重大税收违法案件当事人名单、政府采购严重违法失信行为记录名单及其他不符合《中华人民共和国政府采购法》第二十二条规定条件的</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供应商</w:t>
      </w:r>
      <w:r>
        <w:rPr>
          <w:rFonts w:hint="eastAsia" w:asciiTheme="majorEastAsia" w:hAnsiTheme="majorEastAsia" w:eastAsiaTheme="majorEastAsia" w:cstheme="majorEastAsia"/>
          <w:color w:val="000000" w:themeColor="text1"/>
          <w:sz w:val="24"/>
          <w:szCs w:val="24"/>
          <w14:textFill>
            <w14:solidFill>
              <w14:schemeClr w14:val="tx1"/>
            </w14:solidFill>
          </w14:textFill>
        </w:rPr>
        <w:t>，原则上拒绝其参与谈判活动。</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5.供应商须开具由政府税收部门出具的近期依法缴纳税款的证明（如有）。</w:t>
      </w:r>
    </w:p>
    <w:p>
      <w:pPr>
        <w:pStyle w:val="23"/>
        <w:snapToGrid w:val="0"/>
        <w:spacing w:line="44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四、谈判费用</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供应商应理性谈判，充分考虑商业经营风险。不论谈判的结果如何，供应商应承担所有与准备和参加本次谈判有关的全部费用。</w:t>
      </w:r>
    </w:p>
    <w:p>
      <w:pPr>
        <w:pStyle w:val="23"/>
        <w:snapToGrid w:val="0"/>
        <w:spacing w:line="44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五、竞争性谈判文件的修改</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1.组织竞争性谈判采购单位可主动或依据供应商要求澄清的问题而修改竞争性谈判文件，澄清或者修改的内容在原公告发布媒体上发布澄清公告。</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为使供应商在准备竞争性谈判文件时有合理的时间考虑竞争性谈判文件的修改，如有必要，组织竞争性谈判采购单位可酌情推迟谈判截止时间和谈判时间，并以书面形式通知已领取竞争性谈判文件的每一供应商；</w:t>
      </w: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3.竞争性谈判文件的修改书或更改函将构成竞争性谈判文件的一部份，对供应商有约束力。</w:t>
      </w:r>
    </w:p>
    <w:p>
      <w:pPr>
        <w:pStyle w:val="23"/>
        <w:snapToGrid w:val="0"/>
        <w:spacing w:line="44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六、谈判语言与谈判货币</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竞争性谈判文件及供应商和采购单位就谈判交换的文件和来往信件，一律以中文书写，涉及数字的用阿拉伯数字。谈判报价一律用</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人民币 元</w:t>
      </w:r>
      <w:r>
        <w:rPr>
          <w:rFonts w:hint="eastAsia" w:asciiTheme="majorEastAsia" w:hAnsiTheme="majorEastAsia" w:eastAsiaTheme="majorEastAsia" w:cstheme="majorEastAsia"/>
          <w:color w:val="000000" w:themeColor="text1"/>
          <w:sz w:val="24"/>
          <w:szCs w:val="24"/>
          <w14:textFill>
            <w14:solidFill>
              <w14:schemeClr w14:val="tx1"/>
            </w14:solidFill>
          </w14:textFill>
        </w:rPr>
        <w:t>填报。</w:t>
      </w:r>
    </w:p>
    <w:p>
      <w:pPr>
        <w:pStyle w:val="23"/>
        <w:snapToGrid w:val="0"/>
        <w:spacing w:line="44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bookmarkStart w:id="0" w:name="_Toc501356788"/>
      <w:bookmarkStart w:id="1" w:name="_Toc524351987"/>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七、其他事项</w:t>
      </w:r>
      <w:bookmarkEnd w:id="0"/>
      <w:bookmarkEnd w:id="1"/>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谈判要求：届时请供应商的法定代表人或其授权代表出席谈判会，并携带出席人的身份证和法定代表人授权委托书原件。</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注：有下列情形之一的供应商将不予受理竞争性谈判文件：</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4"/>
          <w:szCs w:val="24"/>
          <w14:textFill>
            <w14:solidFill>
              <w14:schemeClr w14:val="tx1"/>
            </w14:solidFill>
          </w14:textFill>
        </w:rPr>
        <w:t>竞争性谈判文件逾期送达的；</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4"/>
          <w:szCs w:val="24"/>
          <w14:textFill>
            <w14:solidFill>
              <w14:schemeClr w14:val="tx1"/>
            </w14:solidFill>
          </w14:textFill>
        </w:rPr>
        <w:t>竞争性谈判文件未送达指定地点的；</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供应商未递交出席人身份证及法定代表人授权委托书的；</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供应商未提交本项目的谈判保证金银行转账凭证的。（本条款适用于须提交谈判保证金的项目）</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color w:val="000000" w:themeColor="text1"/>
          <w:sz w:val="24"/>
          <w:szCs w:val="24"/>
          <w14:textFill>
            <w14:solidFill>
              <w14:schemeClr w14:val="tx1"/>
            </w14:solidFill>
          </w14:textFill>
        </w:rPr>
        <w:t>如上述日程安排发生变更，以供应商发出的书面变更通知为准。</w:t>
      </w:r>
    </w:p>
    <w:p>
      <w:pPr>
        <w:adjustRightInd w:val="0"/>
        <w:snapToGrid w:val="0"/>
        <w:spacing w:line="440" w:lineRule="exact"/>
        <w:ind w:right="-132" w:rightChars="-63"/>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第三部分</w:t>
      </w:r>
    </w:p>
    <w:p>
      <w:pPr>
        <w:adjustRightInd w:val="0"/>
        <w:snapToGrid w:val="0"/>
        <w:spacing w:line="440" w:lineRule="exact"/>
        <w:ind w:right="-132" w:rightChars="-63"/>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竞争性谈判文件的格式与递交</w:t>
      </w:r>
    </w:p>
    <w:p>
      <w:pPr>
        <w:adjustRightInd w:val="0"/>
        <w:snapToGrid w:val="0"/>
        <w:spacing w:line="440" w:lineRule="exact"/>
        <w:ind w:right="-132" w:rightChars="-63"/>
        <w:jc w:val="lef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一、基本构成</w:t>
      </w:r>
    </w:p>
    <w:p>
      <w:pPr>
        <w:adjustRightInd w:val="0"/>
        <w:snapToGrid w:val="0"/>
        <w:spacing w:line="440" w:lineRule="exact"/>
        <w:ind w:right="-132" w:rightChars="-63"/>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附件一</w:t>
      </w:r>
    </w:p>
    <w:p>
      <w:pPr>
        <w:spacing w:line="440" w:lineRule="exact"/>
        <w:jc w:val="center"/>
        <w:rPr>
          <w:rFonts w:hint="default" w:asciiTheme="majorEastAsia" w:hAnsiTheme="majorEastAsia" w:eastAsiaTheme="majorEastAsia" w:cstheme="majorEastAsia"/>
          <w:b/>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谈判</w:t>
      </w: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承诺书</w:t>
      </w:r>
    </w:p>
    <w:p>
      <w:pPr>
        <w:spacing w:line="440" w:lineRule="exact"/>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pPr>
        <w:pStyle w:val="23"/>
        <w:snapToGrid w:val="0"/>
        <w:spacing w:line="44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丽水市万达科教实业有限公司：</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（供应商单位全称）授权：</w:t>
      </w:r>
      <w:r>
        <w:rPr>
          <w:rFonts w:hint="eastAsia" w:asciiTheme="majorEastAsia" w:hAnsiTheme="majorEastAsia" w:eastAsiaTheme="majorEastAsia" w:cstheme="majorEastAsia"/>
          <w:color w:val="000000" w:themeColor="text1"/>
          <w:sz w:val="24"/>
          <w:szCs w:val="24"/>
          <w:u w:val="singl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（供应商单位委托的全权代表姓名）为全权代表，参加贵方组织的</w:t>
      </w:r>
      <w:r>
        <w:rPr>
          <w:rFonts w:hint="eastAsia" w:asciiTheme="majorEastAsia" w:hAnsiTheme="majorEastAsia" w:eastAsiaTheme="majorEastAsia" w:cstheme="majorEastAsia"/>
          <w:color w:val="000000" w:themeColor="text1"/>
          <w:sz w:val="24"/>
          <w:szCs w:val="24"/>
          <w:u w:val="single"/>
          <w14:textFill>
            <w14:solidFill>
              <w14:schemeClr w14:val="tx1"/>
            </w14:solidFill>
          </w14:textFill>
        </w:rPr>
        <w:t>丽水学院（部分）商贸项目经营权</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第 号标的</w:t>
      </w:r>
      <w:r>
        <w:rPr>
          <w:rFonts w:hint="eastAsia" w:asciiTheme="majorEastAsia" w:hAnsiTheme="majorEastAsia" w:eastAsiaTheme="majorEastAsia" w:cstheme="majorEastAsia"/>
          <w:color w:val="000000" w:themeColor="text1"/>
          <w:sz w:val="24"/>
          <w:szCs w:val="24"/>
          <w14:textFill>
            <w14:solidFill>
              <w14:schemeClr w14:val="tx1"/>
            </w14:solidFill>
          </w14:textFill>
        </w:rPr>
        <w:t>进行谈判，保证所提交的资料均真实、准确，并为我方的一切</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谈判</w:t>
      </w:r>
      <w:r>
        <w:rPr>
          <w:rFonts w:hint="eastAsia" w:asciiTheme="majorEastAsia" w:hAnsiTheme="majorEastAsia" w:eastAsiaTheme="majorEastAsia" w:cstheme="majorEastAsia"/>
          <w:color w:val="000000" w:themeColor="text1"/>
          <w:sz w:val="24"/>
          <w:szCs w:val="24"/>
          <w14:textFill>
            <w14:solidFill>
              <w14:schemeClr w14:val="tx1"/>
            </w14:solidFill>
          </w14:textFill>
        </w:rPr>
        <w:t>行为做出如下承诺及声明：</w:t>
      </w:r>
    </w:p>
    <w:p>
      <w:pPr>
        <w:adjustRightInd w:val="0"/>
        <w:snapToGrid w:val="0"/>
        <w:spacing w:line="440" w:lineRule="exact"/>
        <w:ind w:right="-132" w:rightChars="-63"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1.我方已详细阅读全部竞争性谈判文件，包括竞争性谈判文件的补充规定（如有）。我方完全理解并完全接受本竞争性谈判文件中的规定。如果竞争性谈判文件有相互矛盾之处，我方同意按贵方的解释处理。</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2.我方保证忠实地执行本次签订的合同。</w:t>
      </w:r>
    </w:p>
    <w:p>
      <w:pPr>
        <w:adjustRightInd w:val="0"/>
        <w:snapToGrid w:val="0"/>
        <w:spacing w:line="440" w:lineRule="exact"/>
        <w:ind w:right="-132" w:rightChars="-63"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3.贵方所提供的一切文件均已经过认真、严格的审核，其内容已充分表达了我方的真实意愿，没有任何遗漏、虚假、侵权之处，我方若出现违背诚实信用和商业道德之行为，愿独自承担相应的法律责任。</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4.愿意向贵方提供任何与谈判项目有关的数据、情况和技术资料。</w:t>
      </w:r>
    </w:p>
    <w:p>
      <w:pPr>
        <w:pStyle w:val="23"/>
        <w:snapToGrid w:val="0"/>
        <w:spacing w:line="440" w:lineRule="exact"/>
        <w:ind w:firstLine="480" w:firstLineChars="2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5.本竞争性谈判文件自谈判之日起30日内有效（成交单位，顺延至合同结束）。</w:t>
      </w:r>
    </w:p>
    <w:p>
      <w:pPr>
        <w:pStyle w:val="23"/>
        <w:snapToGrid w:val="0"/>
        <w:spacing w:line="440" w:lineRule="exact"/>
        <w:rPr>
          <w:rFonts w:hint="default" w:asciiTheme="majorEastAsia" w:hAnsiTheme="majorEastAsia" w:eastAsiaTheme="majorEastAsia" w:cstheme="majorEastAsia"/>
          <w:b/>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 xml:space="preserve">                             </w:t>
      </w:r>
    </w:p>
    <w:p>
      <w:pPr>
        <w:pStyle w:val="23"/>
        <w:snapToGrid w:val="0"/>
        <w:spacing w:line="440" w:lineRule="exact"/>
        <w:ind w:firstLine="960" w:firstLineChars="400"/>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法定代表人（签章）：</w:t>
      </w:r>
    </w:p>
    <w:p>
      <w:pPr>
        <w:pStyle w:val="23"/>
        <w:snapToGrid w:val="0"/>
        <w:spacing w:line="440" w:lineRule="exact"/>
        <w:ind w:firstLine="4320" w:firstLineChars="18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3"/>
        <w:snapToGrid w:val="0"/>
        <w:spacing w:line="440" w:lineRule="exact"/>
        <w:ind w:firstLine="4320" w:firstLineChars="18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供应商（签章）：</w:t>
      </w:r>
    </w:p>
    <w:p>
      <w:pPr>
        <w:pStyle w:val="23"/>
        <w:snapToGrid w:val="0"/>
        <w:spacing w:line="440" w:lineRule="exact"/>
        <w:ind w:firstLine="5040" w:firstLineChars="21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3"/>
        <w:snapToGrid w:val="0"/>
        <w:spacing w:line="440" w:lineRule="exact"/>
        <w:ind w:firstLine="5040" w:firstLineChars="21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年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月  </w:t>
      </w: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日</w:t>
      </w:r>
    </w:p>
    <w:p>
      <w:pPr>
        <w:adjustRightInd w:val="0"/>
        <w:snapToGrid w:val="0"/>
        <w:spacing w:line="440" w:lineRule="exact"/>
        <w:ind w:right="-132" w:rightChars="-63"/>
        <w:jc w:val="lef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br w:type="page"/>
      </w:r>
      <w:r>
        <w:rPr>
          <w:rFonts w:hint="eastAsia" w:asciiTheme="majorEastAsia" w:hAnsiTheme="majorEastAsia" w:eastAsiaTheme="majorEastAsia" w:cstheme="majorEastAsia"/>
          <w:b/>
          <w:color w:val="000000" w:themeColor="text1"/>
          <w:sz w:val="24"/>
          <w:szCs w:val="24"/>
          <w14:textFill>
            <w14:solidFill>
              <w14:schemeClr w14:val="tx1"/>
            </w14:solidFill>
          </w14:textFill>
        </w:rPr>
        <w:t>附件二</w:t>
      </w:r>
    </w:p>
    <w:p>
      <w:pPr>
        <w:spacing w:line="380" w:lineRule="exact"/>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供应商基本情况表</w:t>
      </w:r>
    </w:p>
    <w:tbl>
      <w:tblPr>
        <w:tblStyle w:val="12"/>
        <w:tblpPr w:leftFromText="180" w:rightFromText="180" w:vertAnchor="text" w:horzAnchor="margin" w:tblpXSpec="center" w:tblpY="79"/>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88"/>
        <w:gridCol w:w="988"/>
        <w:gridCol w:w="2655"/>
        <w:gridCol w:w="169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898" w:type="dxa"/>
            <w:vMerge w:val="restart"/>
            <w:textDirection w:val="tbRlV"/>
            <w:vAlign w:val="center"/>
          </w:tcPr>
          <w:p>
            <w:pPr>
              <w:keepNext w:val="0"/>
              <w:keepLines w:val="0"/>
              <w:suppressLineNumbers w:val="0"/>
              <w:spacing w:before="0" w:beforeAutospacing="0" w:after="0" w:afterAutospacing="0" w:line="380" w:lineRule="exact"/>
              <w:ind w:left="113" w:right="113"/>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基本情况表</w:t>
            </w:r>
          </w:p>
        </w:tc>
        <w:tc>
          <w:tcPr>
            <w:tcW w:w="1976" w:type="dxa"/>
            <w:gridSpan w:val="2"/>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商家名称</w:t>
            </w:r>
          </w:p>
        </w:tc>
        <w:tc>
          <w:tcPr>
            <w:tcW w:w="2655"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97"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性质</w:t>
            </w:r>
          </w:p>
        </w:tc>
        <w:tc>
          <w:tcPr>
            <w:tcW w:w="2474" w:type="dxa"/>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898" w:type="dxa"/>
            <w:vMerge w:val="continue"/>
            <w:vAlign w:val="center"/>
          </w:tcPr>
          <w:p>
            <w:pPr>
              <w:keepNext w:val="0"/>
              <w:keepLines w:val="0"/>
              <w:widowControl/>
              <w:suppressLineNumbers w:val="0"/>
              <w:spacing w:before="0" w:beforeAutospacing="0" w:after="0" w:afterAutospacing="0" w:line="38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976" w:type="dxa"/>
            <w:gridSpan w:val="2"/>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经营地点</w:t>
            </w:r>
          </w:p>
        </w:tc>
        <w:tc>
          <w:tcPr>
            <w:tcW w:w="2655"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97"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法人代表</w:t>
            </w: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或负责人</w:t>
            </w:r>
          </w:p>
        </w:tc>
        <w:tc>
          <w:tcPr>
            <w:tcW w:w="2474" w:type="dxa"/>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898" w:type="dxa"/>
            <w:vMerge w:val="continue"/>
            <w:vAlign w:val="center"/>
          </w:tcPr>
          <w:p>
            <w:pPr>
              <w:keepNext w:val="0"/>
              <w:keepLines w:val="0"/>
              <w:widowControl/>
              <w:suppressLineNumbers w:val="0"/>
              <w:spacing w:before="0" w:beforeAutospacing="0" w:after="0" w:afterAutospacing="0" w:line="38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976" w:type="dxa"/>
            <w:gridSpan w:val="2"/>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营业执照编码</w:t>
            </w:r>
          </w:p>
        </w:tc>
        <w:tc>
          <w:tcPr>
            <w:tcW w:w="2655"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97"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注册资金</w:t>
            </w:r>
          </w:p>
        </w:tc>
        <w:tc>
          <w:tcPr>
            <w:tcW w:w="2474" w:type="dxa"/>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898" w:type="dxa"/>
            <w:vMerge w:val="continue"/>
            <w:vAlign w:val="center"/>
          </w:tcPr>
          <w:p>
            <w:pPr>
              <w:keepNext w:val="0"/>
              <w:keepLines w:val="0"/>
              <w:widowControl/>
              <w:suppressLineNumbers w:val="0"/>
              <w:spacing w:before="0" w:beforeAutospacing="0" w:after="0" w:afterAutospacing="0" w:line="38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976" w:type="dxa"/>
            <w:gridSpan w:val="2"/>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开户银行</w:t>
            </w:r>
          </w:p>
        </w:tc>
        <w:tc>
          <w:tcPr>
            <w:tcW w:w="2655"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97"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账号</w:t>
            </w:r>
          </w:p>
        </w:tc>
        <w:tc>
          <w:tcPr>
            <w:tcW w:w="2474" w:type="dxa"/>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98" w:type="dxa"/>
            <w:vMerge w:val="continue"/>
            <w:vAlign w:val="center"/>
          </w:tcPr>
          <w:p>
            <w:pPr>
              <w:keepNext w:val="0"/>
              <w:keepLines w:val="0"/>
              <w:widowControl/>
              <w:suppressLineNumbers w:val="0"/>
              <w:spacing w:before="0" w:beforeAutospacing="0" w:after="0" w:afterAutospacing="0" w:line="38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988" w:type="dxa"/>
            <w:vMerge w:val="restart"/>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业务</w:t>
            </w: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联系人</w:t>
            </w:r>
          </w:p>
        </w:tc>
        <w:tc>
          <w:tcPr>
            <w:tcW w:w="988"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姓名</w:t>
            </w:r>
          </w:p>
        </w:tc>
        <w:tc>
          <w:tcPr>
            <w:tcW w:w="2655"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97"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电话</w:t>
            </w:r>
          </w:p>
        </w:tc>
        <w:tc>
          <w:tcPr>
            <w:tcW w:w="2474" w:type="dxa"/>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98" w:type="dxa"/>
            <w:vMerge w:val="continue"/>
            <w:vAlign w:val="center"/>
          </w:tcPr>
          <w:p>
            <w:pPr>
              <w:keepNext w:val="0"/>
              <w:keepLines w:val="0"/>
              <w:widowControl/>
              <w:suppressLineNumbers w:val="0"/>
              <w:spacing w:before="0" w:beforeAutospacing="0" w:after="0" w:afterAutospacing="0" w:line="38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988" w:type="dxa"/>
            <w:vMerge w:val="continue"/>
            <w:vAlign w:val="center"/>
          </w:tcPr>
          <w:p>
            <w:pPr>
              <w:keepNext w:val="0"/>
              <w:keepLines w:val="0"/>
              <w:widowControl/>
              <w:suppressLineNumbers w:val="0"/>
              <w:spacing w:before="0" w:beforeAutospacing="0" w:after="0" w:afterAutospacing="0" w:line="38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988"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传真</w:t>
            </w:r>
          </w:p>
        </w:tc>
        <w:tc>
          <w:tcPr>
            <w:tcW w:w="2655"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97" w:type="dxa"/>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电子邮箱</w:t>
            </w:r>
          </w:p>
        </w:tc>
        <w:tc>
          <w:tcPr>
            <w:tcW w:w="2474" w:type="dxa"/>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98" w:type="dxa"/>
            <w:vMerge w:val="continue"/>
            <w:vAlign w:val="center"/>
          </w:tcPr>
          <w:p>
            <w:pPr>
              <w:keepNext w:val="0"/>
              <w:keepLines w:val="0"/>
              <w:widowControl/>
              <w:suppressLineNumbers w:val="0"/>
              <w:spacing w:before="0" w:beforeAutospacing="0" w:after="0" w:afterAutospacing="0" w:line="38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976" w:type="dxa"/>
            <w:gridSpan w:val="2"/>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谈判项目标号</w:t>
            </w:r>
          </w:p>
        </w:tc>
        <w:tc>
          <w:tcPr>
            <w:tcW w:w="6826" w:type="dxa"/>
            <w:gridSpan w:val="3"/>
            <w:vAlign w:val="center"/>
          </w:tcPr>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号</w:t>
            </w: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898" w:type="dxa"/>
            <w:vMerge w:val="continue"/>
            <w:vAlign w:val="center"/>
          </w:tcPr>
          <w:p>
            <w:pPr>
              <w:keepNext w:val="0"/>
              <w:keepLines w:val="0"/>
              <w:widowControl/>
              <w:suppressLineNumbers w:val="0"/>
              <w:spacing w:before="0" w:beforeAutospacing="0" w:after="0" w:afterAutospacing="0" w:line="380" w:lineRule="exact"/>
              <w:ind w:left="0" w:right="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976" w:type="dxa"/>
            <w:gridSpan w:val="2"/>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主营项目</w:t>
            </w:r>
          </w:p>
        </w:tc>
        <w:tc>
          <w:tcPr>
            <w:tcW w:w="6826" w:type="dxa"/>
            <w:gridSpan w:val="3"/>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trPr>
        <w:tc>
          <w:tcPr>
            <w:tcW w:w="2874" w:type="dxa"/>
            <w:gridSpan w:val="3"/>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供应商情况介绍</w:t>
            </w:r>
          </w:p>
        </w:tc>
        <w:tc>
          <w:tcPr>
            <w:tcW w:w="6826" w:type="dxa"/>
            <w:gridSpan w:val="3"/>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trPr>
        <w:tc>
          <w:tcPr>
            <w:tcW w:w="9700" w:type="dxa"/>
            <w:gridSpan w:val="6"/>
            <w:vAlign w:val="center"/>
          </w:tcPr>
          <w:p>
            <w:pPr>
              <w:keepNext w:val="0"/>
              <w:keepLines w:val="0"/>
              <w:suppressLineNumbers w:val="0"/>
              <w:spacing w:before="0" w:beforeAutospacing="0" w:after="0" w:afterAutospacing="0" w:line="380" w:lineRule="exact"/>
              <w:ind w:left="0" w:right="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如有目前正在经营的场所，照片黏贴处。</w:t>
            </w:r>
          </w:p>
        </w:tc>
      </w:tr>
    </w:tbl>
    <w:p>
      <w:pPr>
        <w:pStyle w:val="23"/>
        <w:snapToGrid w:val="0"/>
        <w:spacing w:line="38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pPr>
        <w:pStyle w:val="23"/>
        <w:snapToGrid w:val="0"/>
        <w:spacing w:line="38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附件三</w:t>
      </w:r>
    </w:p>
    <w:p>
      <w:pPr>
        <w:pStyle w:val="23"/>
        <w:snapToGrid w:val="0"/>
        <w:spacing w:line="38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p>
    <w:p>
      <w:pPr>
        <w:pStyle w:val="23"/>
        <w:snapToGrid w:val="0"/>
        <w:spacing w:line="380" w:lineRule="exact"/>
        <w:ind w:firstLine="1928" w:firstLineChars="800"/>
        <w:jc w:val="both"/>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丽水学院校园（部分）商贸项目经营权</w:t>
      </w:r>
    </w:p>
    <w:p>
      <w:pPr>
        <w:pStyle w:val="23"/>
        <w:snapToGrid w:val="0"/>
        <w:spacing w:line="380" w:lineRule="exact"/>
        <w:ind w:firstLine="2168" w:firstLineChars="90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年度校园商贸服务管理费报价单</w:t>
      </w:r>
    </w:p>
    <w:p>
      <w:pPr>
        <w:pStyle w:val="23"/>
        <w:snapToGrid w:val="0"/>
        <w:spacing w:line="38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p>
    <w:tbl>
      <w:tblPr>
        <w:tblStyle w:val="12"/>
        <w:tblpPr w:leftFromText="180" w:rightFromText="180" w:vertAnchor="text" w:horzAnchor="page" w:tblpX="997" w:tblpY="389"/>
        <w:tblOverlap w:val="never"/>
        <w:tblW w:w="10230" w:type="dxa"/>
        <w:tblInd w:w="0" w:type="dxa"/>
        <w:tblLayout w:type="fixed"/>
        <w:tblCellMar>
          <w:top w:w="0" w:type="dxa"/>
          <w:left w:w="0" w:type="dxa"/>
          <w:bottom w:w="0" w:type="dxa"/>
          <w:right w:w="0" w:type="dxa"/>
        </w:tblCellMar>
      </w:tblPr>
      <w:tblGrid>
        <w:gridCol w:w="2405"/>
        <w:gridCol w:w="3165"/>
        <w:gridCol w:w="4660"/>
      </w:tblGrid>
      <w:tr>
        <w:tblPrEx>
          <w:tblLayout w:type="fixed"/>
          <w:tblCellMar>
            <w:top w:w="0" w:type="dxa"/>
            <w:left w:w="0" w:type="dxa"/>
            <w:bottom w:w="0" w:type="dxa"/>
            <w:right w:w="0" w:type="dxa"/>
          </w:tblCellMar>
        </w:tblPrEx>
        <w:trPr>
          <w:trHeight w:val="75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241" w:firstLineChars="100"/>
              <w:jc w:val="center"/>
              <w:textAlignment w:val="top"/>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kern w:val="0"/>
                <w:sz w:val="24"/>
                <w:szCs w:val="24"/>
                <w:lang w:bidi="ar"/>
              </w:rPr>
              <w:t>项目名称</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Theme="majorEastAsia" w:hAnsiTheme="majorEastAsia" w:eastAsiaTheme="majorEastAsia" w:cstheme="majorEastAsia"/>
                <w:b/>
                <w:color w:val="000000"/>
                <w:sz w:val="24"/>
                <w:szCs w:val="24"/>
                <w:lang w:val="en-US" w:eastAsia="zh-CN"/>
              </w:rPr>
            </w:pPr>
            <w:r>
              <w:rPr>
                <w:rFonts w:hint="eastAsia" w:asciiTheme="majorEastAsia" w:hAnsiTheme="majorEastAsia" w:eastAsiaTheme="majorEastAsia" w:cstheme="majorEastAsia"/>
                <w:b/>
                <w:color w:val="000000"/>
                <w:kern w:val="0"/>
                <w:sz w:val="24"/>
                <w:szCs w:val="24"/>
                <w:lang w:bidi="ar"/>
              </w:rPr>
              <w:t>谈判项目/</w:t>
            </w:r>
            <w:r>
              <w:rPr>
                <w:rFonts w:hint="eastAsia" w:asciiTheme="majorEastAsia" w:hAnsiTheme="majorEastAsia" w:eastAsiaTheme="majorEastAsia" w:cstheme="majorEastAsia"/>
                <w:b/>
                <w:color w:val="000000"/>
                <w:kern w:val="0"/>
                <w:sz w:val="24"/>
                <w:szCs w:val="24"/>
                <w:lang w:val="en-US" w:eastAsia="zh-CN" w:bidi="ar"/>
              </w:rPr>
              <w:t>经营场地情况</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spacing w:before="0" w:beforeAutospacing="0" w:after="0" w:afterAutospacing="0"/>
              <w:ind w:left="0" w:right="0"/>
              <w:jc w:val="center"/>
              <w:textAlignment w:val="top"/>
              <w:rPr>
                <w:rFonts w:hint="eastAsia" w:asciiTheme="majorEastAsia" w:hAnsiTheme="majorEastAsia" w:eastAsiaTheme="majorEastAsia" w:cstheme="majorEastAsia"/>
                <w:b/>
                <w:color w:val="000000"/>
                <w:kern w:val="0"/>
                <w:sz w:val="24"/>
                <w:szCs w:val="24"/>
                <w:lang w:bidi="ar"/>
              </w:rPr>
            </w:pPr>
            <w:r>
              <w:rPr>
                <w:rFonts w:hint="eastAsia" w:asciiTheme="majorEastAsia" w:hAnsiTheme="majorEastAsia" w:eastAsiaTheme="majorEastAsia" w:cstheme="majorEastAsia"/>
                <w:b/>
                <w:color w:val="000000"/>
                <w:kern w:val="0"/>
                <w:sz w:val="24"/>
                <w:szCs w:val="24"/>
                <w:lang w:bidi="ar"/>
              </w:rPr>
              <w:t>年度校园商贸服务管理费报价</w:t>
            </w:r>
          </w:p>
          <w:p>
            <w:pPr>
              <w:keepNext w:val="0"/>
              <w:keepLines w:val="0"/>
              <w:widowControl/>
              <w:suppressLineNumbers w:val="0"/>
              <w:spacing w:before="0" w:beforeAutospacing="0" w:after="0" w:afterAutospacing="0"/>
              <w:ind w:left="0" w:right="0"/>
              <w:jc w:val="center"/>
              <w:textAlignment w:val="top"/>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kern w:val="0"/>
                <w:sz w:val="24"/>
                <w:szCs w:val="24"/>
                <w:lang w:bidi="ar"/>
              </w:rPr>
              <w:t>（人民币元）</w:t>
            </w:r>
          </w:p>
        </w:tc>
      </w:tr>
      <w:tr>
        <w:tblPrEx>
          <w:tblLayout w:type="fixed"/>
          <w:tblCellMar>
            <w:top w:w="0" w:type="dxa"/>
            <w:left w:w="0" w:type="dxa"/>
            <w:bottom w:w="0" w:type="dxa"/>
            <w:right w:w="0" w:type="dxa"/>
          </w:tblCellMar>
        </w:tblPrEx>
        <w:trPr>
          <w:trHeight w:val="2640" w:hRule="atLeast"/>
        </w:trPr>
        <w:tc>
          <w:tcPr>
            <w:tcW w:w="2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top"/>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丽水学院</w:t>
            </w:r>
          </w:p>
          <w:p>
            <w:pPr>
              <w:keepNext w:val="0"/>
              <w:keepLines w:val="0"/>
              <w:widowControl/>
              <w:suppressLineNumbers w:val="0"/>
              <w:spacing w:before="0" w:beforeAutospacing="0" w:after="0" w:afterAutospacing="0"/>
              <w:ind w:left="0" w:right="0"/>
              <w:jc w:val="center"/>
              <w:textAlignment w:val="top"/>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校园（部分）商贸</w:t>
            </w:r>
          </w:p>
          <w:p>
            <w:pPr>
              <w:keepNext w:val="0"/>
              <w:keepLines w:val="0"/>
              <w:widowControl/>
              <w:suppressLineNumbers w:val="0"/>
              <w:spacing w:before="0" w:beforeAutospacing="0" w:after="0" w:afterAutospacing="0"/>
              <w:ind w:left="0" w:right="0"/>
              <w:jc w:val="center"/>
              <w:textAlignment w:val="top"/>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lang w:bidi="ar"/>
              </w:rPr>
              <w:t>项目经营权</w:t>
            </w:r>
          </w:p>
        </w:tc>
        <w:tc>
          <w:tcPr>
            <w:tcW w:w="31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000000"/>
                <w:sz w:val="24"/>
                <w:szCs w:val="24"/>
              </w:rPr>
            </w:pP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000000"/>
                <w:sz w:val="24"/>
                <w:szCs w:val="24"/>
              </w:rPr>
            </w:pPr>
          </w:p>
          <w:p>
            <w:pPr>
              <w:keepNext w:val="0"/>
              <w:keepLines w:val="0"/>
              <w:suppressLineNumbers w:val="0"/>
              <w:spacing w:before="0" w:beforeAutospacing="0" w:after="0" w:afterAutospacing="0"/>
              <w:ind w:left="0" w:right="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标号：    号</w:t>
            </w:r>
          </w:p>
        </w:tc>
        <w:tc>
          <w:tcPr>
            <w:tcW w:w="4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widowControl/>
              <w:suppressLineNumbers w:val="0"/>
              <w:spacing w:before="0" w:beforeAutospacing="0" w:after="0" w:afterAutospacing="0"/>
              <w:ind w:left="0" w:right="0"/>
              <w:textAlignment w:val="top"/>
              <w:rPr>
                <w:rFonts w:hint="eastAsia" w:asciiTheme="majorEastAsia" w:hAnsiTheme="majorEastAsia" w:eastAsiaTheme="majorEastAsia" w:cstheme="majorEastAsia"/>
                <w:color w:val="000000"/>
                <w:kern w:val="0"/>
                <w:sz w:val="24"/>
                <w:szCs w:val="24"/>
                <w:lang w:bidi="ar"/>
              </w:rPr>
            </w:pPr>
          </w:p>
          <w:p>
            <w:pPr>
              <w:keepNext w:val="0"/>
              <w:keepLines w:val="0"/>
              <w:widowControl/>
              <w:suppressLineNumbers w:val="0"/>
              <w:spacing w:before="0" w:beforeAutospacing="0" w:after="0" w:afterAutospacing="0"/>
              <w:ind w:left="0" w:right="0"/>
              <w:textAlignment w:val="top"/>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（小写）：¥</w:t>
            </w:r>
          </w:p>
          <w:p>
            <w:pPr>
              <w:keepNext w:val="0"/>
              <w:keepLines w:val="0"/>
              <w:widowControl/>
              <w:suppressLineNumbers w:val="0"/>
              <w:spacing w:before="0" w:beforeAutospacing="0" w:after="0" w:afterAutospacing="0"/>
              <w:ind w:left="0" w:right="0"/>
              <w:textAlignment w:val="top"/>
              <w:rPr>
                <w:rFonts w:hint="eastAsia" w:asciiTheme="majorEastAsia" w:hAnsiTheme="majorEastAsia" w:eastAsiaTheme="majorEastAsia" w:cstheme="majorEastAsia"/>
                <w:color w:val="000000"/>
                <w:kern w:val="0"/>
                <w:sz w:val="24"/>
                <w:szCs w:val="24"/>
                <w:lang w:bidi="ar"/>
              </w:rPr>
            </w:pPr>
          </w:p>
          <w:p>
            <w:pPr>
              <w:keepNext w:val="0"/>
              <w:keepLines w:val="0"/>
              <w:widowControl/>
              <w:suppressLineNumbers w:val="0"/>
              <w:spacing w:before="0" w:beforeAutospacing="0" w:after="0" w:afterAutospacing="0"/>
              <w:ind w:left="0" w:right="0"/>
              <w:textAlignment w:val="top"/>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（大写）：            元整</w:t>
            </w:r>
          </w:p>
        </w:tc>
      </w:tr>
    </w:tbl>
    <w:p>
      <w:pPr>
        <w:pStyle w:val="23"/>
        <w:snapToGrid w:val="0"/>
        <w:spacing w:line="380" w:lineRule="exac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p>
    <w:p>
      <w:pPr>
        <w:spacing w:line="38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8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8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8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8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80" w:lineRule="exact"/>
        <w:ind w:right="280" w:firstLine="3000" w:firstLineChars="1250"/>
        <w:jc w:val="righ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供应商（签章）：</w:t>
      </w:r>
    </w:p>
    <w:p>
      <w:pPr>
        <w:spacing w:line="380" w:lineRule="exact"/>
        <w:ind w:right="560" w:firstLine="3000" w:firstLineChars="1250"/>
        <w:jc w:val="righ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80" w:lineRule="exact"/>
        <w:ind w:right="280"/>
        <w:jc w:val="righ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法定代表人或委托代理人（签章）：</w:t>
      </w:r>
    </w:p>
    <w:p>
      <w:pPr>
        <w:spacing w:line="380" w:lineRule="exact"/>
        <w:ind w:firstLine="480" w:firstLineChars="200"/>
        <w:jc w:val="righ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line="38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 xml:space="preserve">                           年     月     日</w:t>
      </w:r>
    </w:p>
    <w:p>
      <w:pPr>
        <w:widowControl/>
        <w:jc w:val="lef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br w:type="page"/>
      </w:r>
    </w:p>
    <w:p>
      <w:pPr>
        <w:spacing w:line="38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附件四</w:t>
      </w:r>
    </w:p>
    <w:p>
      <w:pPr>
        <w:spacing w:line="38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价格与服务承诺书</w:t>
      </w:r>
    </w:p>
    <w:tbl>
      <w:tblPr>
        <w:tblStyle w:val="12"/>
        <w:tblpPr w:leftFromText="180" w:rightFromText="180" w:vertAnchor="text" w:horzAnchor="margin" w:tblpX="-305" w:tblpY="19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061" w:hRule="atLeast"/>
        </w:trPr>
        <w:tc>
          <w:tcPr>
            <w:tcW w:w="9060" w:type="dxa"/>
          </w:tcPr>
          <w:p>
            <w:pPr>
              <w:keepNext w:val="0"/>
              <w:keepLines w:val="0"/>
              <w:suppressLineNumbers w:val="0"/>
              <w:spacing w:before="0" w:beforeAutospacing="0" w:after="0" w:afterAutospacing="0" w:line="380" w:lineRule="exact"/>
              <w:ind w:left="109" w:leftChars="52" w:right="0"/>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我方郑重承诺：（承诺内容必须包括：</w:t>
            </w:r>
            <w:r>
              <w:rPr>
                <w:rFonts w:hint="eastAsia" w:asciiTheme="majorEastAsia" w:hAnsiTheme="majorEastAsia" w:eastAsiaTheme="majorEastAsia" w:cstheme="majorEastAsia"/>
                <w:b/>
                <w:color w:val="000000" w:themeColor="text1"/>
                <w:sz w:val="24"/>
                <w:szCs w:val="24"/>
                <w14:textFill>
                  <w14:solidFill>
                    <w14:schemeClr w14:val="tx1"/>
                  </w14:solidFill>
                </w14:textFill>
              </w:rPr>
              <w:t>诚信经营、明码标价；接受校方合理价格、服务调节机制；遵守学校各项管理和考核制度；营业前办理完相关营业执照；不销售三无产品等）</w:t>
            </w: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156" w:afterLines="5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keepNext w:val="0"/>
              <w:keepLines w:val="0"/>
              <w:suppressLineNumbers w:val="0"/>
              <w:spacing w:before="0" w:beforeAutospacing="0" w:after="0" w:afterAutospacing="0" w:line="380" w:lineRule="exact"/>
              <w:ind w:left="0" w:right="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注：本表供应商可另行制作，不够可加页</w:t>
            </w:r>
          </w:p>
        </w:tc>
      </w:tr>
    </w:tbl>
    <w:p>
      <w:pPr>
        <w:spacing w:after="156" w:afterLines="50" w:line="380" w:lineRule="exact"/>
        <w:ind w:firstLine="3120" w:firstLineChars="13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spacing w:after="156" w:afterLines="50" w:line="380" w:lineRule="exact"/>
        <w:ind w:firstLine="3120" w:firstLineChars="1300"/>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供应商（签名或盖章）：</w:t>
      </w:r>
    </w:p>
    <w:p>
      <w:pPr>
        <w:adjustRightInd w:val="0"/>
        <w:snapToGrid w:val="0"/>
        <w:spacing w:line="380" w:lineRule="exact"/>
        <w:ind w:right="-132" w:rightChars="-63" w:firstLine="3120" w:firstLineChars="13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法定代表人或委托人（签字）：</w:t>
      </w:r>
    </w:p>
    <w:p>
      <w:pPr>
        <w:pStyle w:val="23"/>
        <w:snapToGrid w:val="0"/>
        <w:spacing w:line="380" w:lineRule="exact"/>
        <w:ind w:firstLine="3120" w:firstLineChars="1300"/>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3"/>
        <w:snapToGrid w:val="0"/>
        <w:spacing w:line="380" w:lineRule="exact"/>
        <w:ind w:firstLine="3120" w:firstLineChars="1300"/>
        <w:rPr>
          <w:rFonts w:hint="eastAsia" w:asciiTheme="majorEastAsia" w:hAnsiTheme="majorEastAsia" w:eastAsiaTheme="majorEastAsia" w:cstheme="majorEastAsia"/>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color w:val="000000" w:themeColor="text1"/>
          <w:sz w:val="24"/>
          <w:szCs w:val="24"/>
          <w14:textFill>
            <w14:solidFill>
              <w14:schemeClr w14:val="tx1"/>
            </w14:solidFill>
          </w14:textFill>
        </w:rPr>
        <w:t>日期：    年  月  日</w:t>
      </w:r>
    </w:p>
    <w:p>
      <w:pPr>
        <w:pStyle w:val="23"/>
        <w:snapToGrid w:val="0"/>
        <w:spacing w:line="380" w:lineRule="exac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附件五</w:t>
      </w:r>
    </w:p>
    <w:p>
      <w:pPr>
        <w:pStyle w:val="23"/>
        <w:snapToGrid w:val="0"/>
        <w:spacing w:line="480" w:lineRule="auto"/>
        <w:rPr>
          <w:rFonts w:hint="eastAsia" w:asciiTheme="majorEastAsia" w:hAnsiTheme="majorEastAsia" w:eastAsiaTheme="majorEastAsia" w:cstheme="majorEastAsia"/>
          <w:b/>
          <w:sz w:val="24"/>
          <w:szCs w:val="24"/>
        </w:rPr>
      </w:pPr>
    </w:p>
    <w:p>
      <w:pPr>
        <w:pStyle w:val="23"/>
        <w:snapToGrid w:val="0"/>
        <w:spacing w:line="480" w:lineRule="auto"/>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法人授权委托书</w:t>
      </w:r>
    </w:p>
    <w:p>
      <w:pPr>
        <w:pStyle w:val="23"/>
        <w:snapToGrid w:val="0"/>
        <w:spacing w:line="48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丽水市万达科教实业有限公司：</w:t>
      </w:r>
    </w:p>
    <w:p>
      <w:pPr>
        <w:pStyle w:val="23"/>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兹</w:t>
      </w:r>
      <w:r>
        <w:rPr>
          <w:rFonts w:hint="eastAsia" w:asciiTheme="majorEastAsia" w:hAnsiTheme="majorEastAsia" w:eastAsiaTheme="majorEastAsia" w:cstheme="majorEastAsia"/>
          <w:sz w:val="24"/>
          <w:szCs w:val="24"/>
        </w:rPr>
        <w:t>以</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（企业全称）法定代表人的身份授权</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（全权代表姓名）身份证号</w:t>
      </w:r>
      <w:r>
        <w:rPr>
          <w:rFonts w:hint="eastAsia" w:asciiTheme="majorEastAsia" w:hAnsiTheme="majorEastAsia" w:eastAsiaTheme="majorEastAsia" w:cstheme="majorEastAsia"/>
          <w:sz w:val="24"/>
          <w:szCs w:val="24"/>
          <w:u w:val="single"/>
        </w:rPr>
        <w:tab/>
      </w:r>
      <w:r>
        <w:rPr>
          <w:rFonts w:hint="eastAsia" w:asciiTheme="majorEastAsia" w:hAnsiTheme="majorEastAsia" w:eastAsiaTheme="majorEastAsia" w:cstheme="majorEastAsia"/>
          <w:sz w:val="24"/>
          <w:szCs w:val="24"/>
          <w:u w:val="single"/>
        </w:rPr>
        <w:tab/>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，为我单位的全权代表，参加贵方组织的</w:t>
      </w:r>
      <w:r>
        <w:rPr>
          <w:rFonts w:hint="eastAsia" w:asciiTheme="majorEastAsia" w:hAnsiTheme="majorEastAsia" w:eastAsiaTheme="majorEastAsia" w:cstheme="majorEastAsia"/>
          <w:sz w:val="24"/>
          <w:szCs w:val="24"/>
          <w:u w:val="single"/>
        </w:rPr>
        <w:t>丽水学院校园（部分）商贸项目经营权竞争性谈判</w:t>
      </w:r>
      <w:r>
        <w:rPr>
          <w:rFonts w:hint="eastAsia" w:asciiTheme="majorEastAsia" w:hAnsiTheme="majorEastAsia" w:eastAsiaTheme="majorEastAsia" w:cstheme="majorEastAsia"/>
          <w:sz w:val="24"/>
          <w:szCs w:val="24"/>
        </w:rPr>
        <w:t>，全权处理采购活动中的一切事宜，我单位均予承认。</w:t>
      </w:r>
    </w:p>
    <w:p>
      <w:pPr>
        <w:pStyle w:val="23"/>
        <w:spacing w:line="360" w:lineRule="auto"/>
        <w:ind w:firstLine="480" w:firstLineChars="200"/>
        <w:rPr>
          <w:rFonts w:hint="eastAsia" w:asciiTheme="majorEastAsia" w:hAnsiTheme="majorEastAsia" w:eastAsiaTheme="majorEastAsia" w:cstheme="majorEastAsia"/>
          <w:sz w:val="24"/>
          <w:szCs w:val="24"/>
        </w:rPr>
      </w:pPr>
    </w:p>
    <w:p>
      <w:pPr>
        <w:pStyle w:val="23"/>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法定</w:t>
      </w:r>
      <w:r>
        <w:rPr>
          <w:rFonts w:hint="eastAsia" w:asciiTheme="majorEastAsia" w:hAnsiTheme="majorEastAsia" w:eastAsiaTheme="majorEastAsia" w:cstheme="majorEastAsia"/>
          <w:sz w:val="24"/>
          <w:szCs w:val="24"/>
        </w:rPr>
        <w:t>代表人（签章）：</w:t>
      </w:r>
    </w:p>
    <w:p>
      <w:pPr>
        <w:pStyle w:val="23"/>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身份证号码：</w:t>
      </w:r>
    </w:p>
    <w:p>
      <w:pPr>
        <w:pStyle w:val="23"/>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通讯地址：</w:t>
      </w:r>
    </w:p>
    <w:p>
      <w:pPr>
        <w:pStyle w:val="23"/>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联系方式：</w:t>
      </w:r>
    </w:p>
    <w:p>
      <w:pPr>
        <w:pStyle w:val="23"/>
        <w:spacing w:line="360" w:lineRule="auto"/>
        <w:ind w:firstLine="3600" w:firstLineChars="1500"/>
        <w:jc w:val="center"/>
        <w:rPr>
          <w:rFonts w:hint="eastAsia" w:asciiTheme="majorEastAsia" w:hAnsiTheme="majorEastAsia" w:eastAsiaTheme="majorEastAsia" w:cstheme="majorEastAsia"/>
          <w:sz w:val="24"/>
          <w:szCs w:val="24"/>
        </w:rPr>
      </w:pPr>
    </w:p>
    <w:p>
      <w:pPr>
        <w:pStyle w:val="23"/>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全权</w:t>
      </w:r>
      <w:r>
        <w:rPr>
          <w:rFonts w:hint="eastAsia" w:asciiTheme="majorEastAsia" w:hAnsiTheme="majorEastAsia" w:eastAsiaTheme="majorEastAsia" w:cstheme="majorEastAsia"/>
          <w:sz w:val="24"/>
          <w:szCs w:val="24"/>
        </w:rPr>
        <w:t>代表人（签章）：</w:t>
      </w:r>
    </w:p>
    <w:p>
      <w:pPr>
        <w:pStyle w:val="23"/>
        <w:spacing w:line="360" w:lineRule="auto"/>
        <w:jc w:val="both"/>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身份证号码：</w:t>
      </w:r>
    </w:p>
    <w:p>
      <w:pPr>
        <w:pStyle w:val="23"/>
        <w:spacing w:line="360" w:lineRule="auto"/>
        <w:ind w:firstLine="48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p>
      <w:pPr>
        <w:pStyle w:val="23"/>
        <w:spacing w:line="360" w:lineRule="auto"/>
        <w:ind w:firstLine="3902" w:firstLineChars="1626"/>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w:t>
      </w:r>
    </w:p>
    <w:p>
      <w:pPr>
        <w:pStyle w:val="23"/>
        <w:spacing w:line="360" w:lineRule="auto"/>
        <w:rPr>
          <w:rFonts w:hint="eastAsia" w:asciiTheme="majorEastAsia" w:hAnsiTheme="majorEastAsia" w:eastAsiaTheme="majorEastAsia" w:cstheme="majorEastAsia"/>
          <w:sz w:val="24"/>
          <w:szCs w:val="24"/>
        </w:rPr>
      </w:pPr>
    </w:p>
    <w:p>
      <w:pPr>
        <w:pStyle w:val="23"/>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附：1.法定代表人身份证</w:t>
      </w:r>
      <w:r>
        <w:rPr>
          <w:rFonts w:hint="eastAsia" w:asciiTheme="majorEastAsia" w:hAnsiTheme="majorEastAsia" w:eastAsiaTheme="majorEastAsia" w:cstheme="majorEastAsia"/>
          <w:sz w:val="24"/>
          <w:szCs w:val="24"/>
          <w:lang w:val="en-US" w:eastAsia="zh-CN"/>
        </w:rPr>
        <w:t>正反面</w:t>
      </w:r>
      <w:r>
        <w:rPr>
          <w:rFonts w:hint="eastAsia" w:asciiTheme="majorEastAsia" w:hAnsiTheme="majorEastAsia" w:eastAsiaTheme="majorEastAsia" w:cstheme="majorEastAsia"/>
          <w:sz w:val="24"/>
          <w:szCs w:val="24"/>
        </w:rPr>
        <w:t>复印件</w:t>
      </w:r>
    </w:p>
    <w:p>
      <w:pPr>
        <w:pStyle w:val="23"/>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2.全权代表人身份证</w:t>
      </w:r>
      <w:r>
        <w:rPr>
          <w:rFonts w:hint="eastAsia" w:asciiTheme="majorEastAsia" w:hAnsiTheme="majorEastAsia" w:eastAsiaTheme="majorEastAsia" w:cstheme="majorEastAsia"/>
          <w:sz w:val="24"/>
          <w:szCs w:val="24"/>
          <w:lang w:val="en-US" w:eastAsia="zh-CN"/>
        </w:rPr>
        <w:t>正反面</w:t>
      </w:r>
      <w:r>
        <w:rPr>
          <w:rFonts w:hint="eastAsia" w:asciiTheme="majorEastAsia" w:hAnsiTheme="majorEastAsia" w:eastAsiaTheme="majorEastAsia" w:cstheme="majorEastAsia"/>
          <w:sz w:val="24"/>
          <w:szCs w:val="24"/>
        </w:rPr>
        <w:t>复印件</w:t>
      </w:r>
    </w:p>
    <w:p>
      <w:pPr>
        <w:pStyle w:val="23"/>
        <w:spacing w:line="380" w:lineRule="exact"/>
        <w:rPr>
          <w:rFonts w:hint="eastAsia" w:asciiTheme="majorEastAsia" w:hAnsiTheme="majorEastAsia" w:eastAsiaTheme="majorEastAsia" w:cstheme="majorEastAsia"/>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djustRightInd w:val="0"/>
        <w:snapToGrid w:val="0"/>
        <w:spacing w:line="380" w:lineRule="exact"/>
        <w:ind w:right="-132" w:rightChars="-63"/>
        <w:jc w:val="left"/>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附件六</w:t>
      </w:r>
    </w:p>
    <w:p>
      <w:pPr>
        <w:adjustRightInd w:val="0"/>
        <w:snapToGrid w:val="0"/>
        <w:spacing w:line="380" w:lineRule="exact"/>
        <w:ind w:right="-132" w:rightChars="-63"/>
        <w:jc w:val="left"/>
        <w:rPr>
          <w:rFonts w:hint="eastAsia" w:asciiTheme="majorEastAsia" w:hAnsiTheme="majorEastAsia" w:eastAsiaTheme="majorEastAsia" w:cstheme="majorEastAsia"/>
          <w:b/>
          <w:color w:val="000000" w:themeColor="text1"/>
          <w:sz w:val="24"/>
          <w:szCs w:val="24"/>
          <w14:textFill>
            <w14:solidFill>
              <w14:schemeClr w14:val="tx1"/>
            </w14:solidFill>
          </w14:textFill>
        </w:rPr>
      </w:pPr>
    </w:p>
    <w:p>
      <w:pPr>
        <w:adjustRightInd w:val="0"/>
        <w:snapToGrid w:val="0"/>
        <w:spacing w:line="500" w:lineRule="exact"/>
        <w:ind w:right="-132" w:rightChars="-63"/>
        <w:jc w:val="center"/>
        <w:rPr>
          <w:rFonts w:hint="eastAsia" w:asciiTheme="majorEastAsia" w:hAnsiTheme="majorEastAsia" w:eastAsiaTheme="majorEastAsia" w:cstheme="majorEastAsia"/>
          <w:b/>
          <w:sz w:val="30"/>
          <w:szCs w:val="30"/>
        </w:rPr>
      </w:pPr>
      <w:r>
        <w:rPr>
          <w:rFonts w:hint="eastAsia" w:asciiTheme="majorEastAsia" w:hAnsiTheme="majorEastAsia" w:eastAsiaTheme="majorEastAsia" w:cstheme="majorEastAsia"/>
          <w:b/>
          <w:sz w:val="30"/>
          <w:szCs w:val="30"/>
        </w:rPr>
        <w:t>个体工商户授权委托书</w:t>
      </w:r>
    </w:p>
    <w:p>
      <w:pPr>
        <w:adjustRightInd w:val="0"/>
        <w:snapToGrid w:val="0"/>
        <w:spacing w:line="500" w:lineRule="exact"/>
        <w:ind w:right="-132" w:rightChars="-63"/>
        <w:jc w:val="center"/>
        <w:rPr>
          <w:rFonts w:hint="eastAsia" w:asciiTheme="majorEastAsia" w:hAnsiTheme="majorEastAsia" w:eastAsiaTheme="majorEastAsia" w:cstheme="majorEastAsia"/>
          <w:b/>
          <w:sz w:val="24"/>
          <w:szCs w:val="24"/>
        </w:rPr>
      </w:pPr>
    </w:p>
    <w:p>
      <w:pPr>
        <w:adjustRightInd w:val="0"/>
        <w:snapToGrid w:val="0"/>
        <w:spacing w:line="500" w:lineRule="exact"/>
        <w:ind w:right="-132" w:rightChars="-63"/>
        <w:jc w:val="center"/>
        <w:rPr>
          <w:rFonts w:hint="eastAsia" w:asciiTheme="majorEastAsia" w:hAnsiTheme="majorEastAsia" w:eastAsiaTheme="majorEastAsia" w:cstheme="majorEastAsia"/>
          <w:b/>
          <w:sz w:val="24"/>
          <w:szCs w:val="24"/>
        </w:rPr>
      </w:pPr>
    </w:p>
    <w:p>
      <w:pPr>
        <w:adjustRightInd w:val="0"/>
        <w:snapToGrid w:val="0"/>
        <w:spacing w:line="480" w:lineRule="auto"/>
        <w:ind w:right="-132" w:rightChars="-63" w:firstLine="480" w:firstLineChars="200"/>
        <w:jc w:val="left"/>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本授权委托书申明，我系</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店的负责人，身份证号</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，现授权委托</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，身份证号</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为我的代理人，以本人的名义前来贵单位参加</w:t>
      </w:r>
      <w:r>
        <w:rPr>
          <w:rFonts w:hint="eastAsia" w:asciiTheme="majorEastAsia" w:hAnsiTheme="majorEastAsia" w:eastAsiaTheme="majorEastAsia" w:cstheme="majorEastAsia"/>
          <w:sz w:val="24"/>
          <w:szCs w:val="24"/>
          <w:u w:val="single"/>
        </w:rPr>
        <w:t>丽水学院校园（部分）商贸项目经营权竞争性谈判</w:t>
      </w:r>
      <w:r>
        <w:rPr>
          <w:rFonts w:hint="eastAsia" w:asciiTheme="majorEastAsia" w:hAnsiTheme="majorEastAsia" w:eastAsiaTheme="majorEastAsia" w:cstheme="majorEastAsia"/>
          <w:sz w:val="24"/>
          <w:szCs w:val="24"/>
        </w:rPr>
        <w:t>。代理人在此过程中所签署的一切文件和处理与之有关的一切事务，我均予以承认。</w:t>
      </w:r>
    </w:p>
    <w:p>
      <w:pPr>
        <w:adjustRightInd w:val="0"/>
        <w:snapToGrid w:val="0"/>
        <w:spacing w:line="480" w:lineRule="auto"/>
        <w:ind w:right="-132" w:rightChars="-63"/>
        <w:jc w:val="left"/>
        <w:rPr>
          <w:rFonts w:hint="eastAsia" w:asciiTheme="majorEastAsia" w:hAnsiTheme="majorEastAsia" w:eastAsiaTheme="majorEastAsia" w:cstheme="majorEastAsia"/>
          <w:sz w:val="24"/>
          <w:szCs w:val="24"/>
        </w:rPr>
      </w:pPr>
    </w:p>
    <w:p>
      <w:pPr>
        <w:adjustRightInd w:val="0"/>
        <w:snapToGrid w:val="0"/>
        <w:spacing w:line="480" w:lineRule="auto"/>
        <w:ind w:right="-132" w:rightChars="-63"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特此委托。</w:t>
      </w:r>
    </w:p>
    <w:p>
      <w:pPr>
        <w:adjustRightInd w:val="0"/>
        <w:snapToGrid w:val="0"/>
        <w:spacing w:line="480" w:lineRule="auto"/>
        <w:ind w:right="-132" w:rightChars="-63"/>
        <w:jc w:val="left"/>
        <w:rPr>
          <w:rFonts w:hint="eastAsia" w:asciiTheme="majorEastAsia" w:hAnsiTheme="majorEastAsia" w:eastAsiaTheme="majorEastAsia" w:cstheme="majorEastAsia"/>
          <w:sz w:val="24"/>
          <w:szCs w:val="24"/>
        </w:rPr>
      </w:pPr>
    </w:p>
    <w:p>
      <w:pPr>
        <w:adjustRightInd w:val="0"/>
        <w:snapToGrid w:val="0"/>
        <w:spacing w:line="480" w:lineRule="auto"/>
        <w:ind w:right="-132" w:rightChars="-6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委托人签字：</w:t>
      </w:r>
    </w:p>
    <w:p>
      <w:pPr>
        <w:adjustRightInd w:val="0"/>
        <w:snapToGrid w:val="0"/>
        <w:spacing w:line="480" w:lineRule="auto"/>
        <w:ind w:right="-132" w:rightChars="-63"/>
        <w:jc w:val="both"/>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身份证号码：</w:t>
      </w:r>
    </w:p>
    <w:p>
      <w:pPr>
        <w:adjustRightInd w:val="0"/>
        <w:snapToGrid w:val="0"/>
        <w:spacing w:line="480" w:lineRule="auto"/>
        <w:ind w:right="-132" w:rightChars="-6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代理人签字：</w:t>
      </w:r>
    </w:p>
    <w:p>
      <w:pPr>
        <w:adjustRightInd w:val="0"/>
        <w:snapToGrid w:val="0"/>
        <w:spacing w:line="480" w:lineRule="auto"/>
        <w:ind w:right="-132" w:rightChars="-63"/>
        <w:jc w:val="both"/>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身份证号码：</w:t>
      </w:r>
    </w:p>
    <w:p>
      <w:pPr>
        <w:adjustRightInd w:val="0"/>
        <w:snapToGrid w:val="0"/>
        <w:spacing w:line="480" w:lineRule="auto"/>
        <w:ind w:right="-132" w:rightChars="-63" w:firstLine="3600" w:firstLineChars="1500"/>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p>
      <w:pPr>
        <w:adjustRightInd w:val="0"/>
        <w:snapToGrid w:val="0"/>
        <w:spacing w:line="480" w:lineRule="auto"/>
        <w:ind w:right="-132" w:rightChars="-63"/>
        <w:jc w:val="left"/>
        <w:rPr>
          <w:rFonts w:hint="eastAsia" w:asciiTheme="majorEastAsia" w:hAnsiTheme="majorEastAsia" w:eastAsiaTheme="majorEastAsia" w:cstheme="majorEastAsia"/>
          <w:sz w:val="24"/>
          <w:szCs w:val="24"/>
        </w:rPr>
      </w:pPr>
    </w:p>
    <w:p>
      <w:pPr>
        <w:adjustRightInd w:val="0"/>
        <w:snapToGrid w:val="0"/>
        <w:spacing w:line="480" w:lineRule="auto"/>
        <w:ind w:right="-132" w:rightChars="-63"/>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附件：1.代理人身份证</w:t>
      </w:r>
      <w:r>
        <w:rPr>
          <w:rFonts w:hint="eastAsia" w:asciiTheme="majorEastAsia" w:hAnsiTheme="majorEastAsia" w:eastAsiaTheme="majorEastAsia" w:cstheme="majorEastAsia"/>
          <w:sz w:val="24"/>
          <w:szCs w:val="24"/>
          <w:lang w:val="en-US" w:eastAsia="zh-CN"/>
        </w:rPr>
        <w:t>正反面</w:t>
      </w:r>
      <w:r>
        <w:rPr>
          <w:rFonts w:hint="eastAsia" w:asciiTheme="majorEastAsia" w:hAnsiTheme="majorEastAsia" w:eastAsiaTheme="majorEastAsia" w:cstheme="majorEastAsia"/>
          <w:sz w:val="24"/>
          <w:szCs w:val="24"/>
        </w:rPr>
        <w:t>复印件</w:t>
      </w:r>
    </w:p>
    <w:p>
      <w:pPr>
        <w:adjustRightInd w:val="0"/>
        <w:snapToGrid w:val="0"/>
        <w:spacing w:line="480" w:lineRule="auto"/>
        <w:ind w:right="-132" w:rightChars="-63" w:firstLine="720" w:firstLineChars="3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2.委托人身份证</w:t>
      </w:r>
      <w:r>
        <w:rPr>
          <w:rFonts w:hint="eastAsia" w:asciiTheme="majorEastAsia" w:hAnsiTheme="majorEastAsia" w:eastAsiaTheme="majorEastAsia" w:cstheme="majorEastAsia"/>
          <w:sz w:val="24"/>
          <w:szCs w:val="24"/>
          <w:lang w:val="en-US" w:eastAsia="zh-CN"/>
        </w:rPr>
        <w:t>正反面</w:t>
      </w:r>
      <w:r>
        <w:rPr>
          <w:rFonts w:hint="eastAsia" w:asciiTheme="majorEastAsia" w:hAnsiTheme="majorEastAsia" w:eastAsiaTheme="majorEastAsia" w:cstheme="majorEastAsia"/>
          <w:sz w:val="24"/>
          <w:szCs w:val="24"/>
        </w:rPr>
        <w:t>复印件</w:t>
      </w:r>
    </w:p>
    <w:p>
      <w:pPr>
        <w:adjustRightInd w:val="0"/>
        <w:snapToGrid w:val="0"/>
        <w:spacing w:line="500" w:lineRule="exact"/>
        <w:ind w:right="-132" w:rightChars="-63"/>
        <w:jc w:val="right"/>
        <w:rPr>
          <w:rFonts w:hint="eastAsia" w:asciiTheme="majorEastAsia" w:hAnsiTheme="majorEastAsia" w:eastAsiaTheme="majorEastAsia" w:cstheme="majorEastAsia"/>
          <w:sz w:val="24"/>
          <w:szCs w:val="24"/>
        </w:rPr>
      </w:pPr>
    </w:p>
    <w:p>
      <w:pPr>
        <w:wordWrap w:val="0"/>
        <w:adjustRightInd w:val="0"/>
        <w:snapToGrid w:val="0"/>
        <w:spacing w:line="500" w:lineRule="exact"/>
        <w:ind w:right="-132" w:rightChars="-63"/>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年      月       日</w:t>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w:t>
      </w: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附件七</w:t>
      </w:r>
    </w:p>
    <w:p>
      <w:pPr>
        <w:pStyle w:val="6"/>
        <w:spacing w:line="480" w:lineRule="auto"/>
        <w:jc w:val="center"/>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rFonts w:hint="eastAsia" w:hAnsi="宋体" w:eastAsia="宋体" w:cs="宋体"/>
          <w:b/>
          <w:bCs/>
          <w:color w:val="000000" w:themeColor="text1"/>
          <w:kern w:val="0"/>
          <w:sz w:val="32"/>
          <w:szCs w:val="32"/>
          <w:lang w:val="en-US" w:eastAsia="zh-CN" w:bidi="ar"/>
          <w14:textFill>
            <w14:solidFill>
              <w14:schemeClr w14:val="tx1"/>
            </w14:solidFill>
          </w14:textFill>
        </w:rPr>
        <w:t>资信</w:t>
      </w:r>
      <w:r>
        <w:rPr>
          <w:rFonts w:hint="eastAsia" w:ascii="宋体" w:hAnsi="宋体" w:eastAsia="宋体" w:cs="宋体"/>
          <w:b/>
          <w:bCs/>
          <w:color w:val="000000" w:themeColor="text1"/>
          <w:kern w:val="0"/>
          <w:sz w:val="32"/>
          <w:szCs w:val="32"/>
          <w:lang w:val="en-US" w:eastAsia="zh-CN" w:bidi="ar"/>
          <w14:textFill>
            <w14:solidFill>
              <w14:schemeClr w14:val="tx1"/>
            </w14:solidFill>
          </w14:textFill>
        </w:rPr>
        <w:t>证明</w:t>
      </w:r>
    </w:p>
    <w:p>
      <w:pPr>
        <w:pStyle w:val="6"/>
        <w:spacing w:line="480" w:lineRule="auto"/>
        <w:jc w:val="center"/>
        <w:rPr>
          <w:rFonts w:hint="eastAsia" w:ascii="宋体" w:hAnsi="宋体" w:eastAsia="宋体" w:cs="宋体"/>
          <w:color w:val="000000" w:themeColor="text1"/>
          <w:kern w:val="0"/>
          <w:sz w:val="24"/>
          <w:szCs w:val="24"/>
          <w:lang w:val="en-US" w:eastAsia="zh-CN" w:bidi="ar"/>
          <w14:textFill>
            <w14:solidFill>
              <w14:schemeClr w14:val="tx1"/>
            </w14:solidFill>
          </w14:textFill>
        </w:rPr>
      </w:pPr>
    </w:p>
    <w:p>
      <w:pPr>
        <w:pStyle w:val="6"/>
        <w:spacing w:line="480" w:lineRule="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hAnsi="宋体"/>
          <w:color w:val="000000" w:themeColor="text1"/>
          <w:spacing w:val="20"/>
          <w:sz w:val="24"/>
          <w:lang w:eastAsia="zh-CN"/>
          <w14:textFill>
            <w14:solidFill>
              <w14:schemeClr w14:val="tx1"/>
            </w14:solidFill>
          </w14:textFill>
        </w:rPr>
        <w:t>内容要求</w:t>
      </w:r>
      <w:r>
        <w:rPr>
          <w:rFonts w:hint="eastAsia" w:hAnsi="宋体"/>
          <w:color w:val="000000" w:themeColor="text1"/>
          <w:spacing w:val="20"/>
          <w:sz w:val="22"/>
          <w:szCs w:val="18"/>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供应商按要求提供以下资料</w:t>
      </w:r>
      <w:r>
        <w:rPr>
          <w:rFonts w:hint="eastAsia" w:hAnsi="宋体" w:eastAsia="宋体" w:cs="宋体"/>
          <w:color w:val="000000" w:themeColor="text1"/>
          <w:kern w:val="0"/>
          <w:sz w:val="24"/>
          <w:szCs w:val="24"/>
          <w:lang w:val="en-US" w:eastAsia="zh-CN" w:bidi="ar"/>
          <w14:textFill>
            <w14:solidFill>
              <w14:schemeClr w14:val="tx1"/>
            </w14:solidFill>
          </w14:textFill>
        </w:rPr>
        <w:t>（如有提供）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1.供应商须未被政府采购监管部门处罚，并在处罚有效期内未被禁止参加政府采购的记录。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供应商须通过“信用中国”、“中国政府采购网”查询供应商信用记录。凡被列入失信被执行人、重大税收违法案件当事人名单、政府采购严重违法失信行为记录名单的供应商，原则上拒绝其参与此次采购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3.供应商须开具由政府税收部门出具的近期依法缴纳税款的证明。</w:t>
      </w:r>
    </w:p>
    <w:p>
      <w:pPr>
        <w:pStyle w:val="6"/>
        <w:numPr>
          <w:ilvl w:val="0"/>
          <w:numId w:val="0"/>
        </w:numPr>
        <w:spacing w:line="480" w:lineRule="auto"/>
        <w:ind w:firstLine="480" w:firstLineChars="200"/>
        <w:rPr>
          <w:rFonts w:hint="eastAsia" w:hAnsi="宋体"/>
          <w:b w:val="0"/>
          <w:bCs/>
          <w:color w:val="000000" w:themeColor="text1"/>
          <w:sz w:val="24"/>
          <w:szCs w:val="24"/>
          <w:lang w:val="en-US" w:eastAsia="zh-CN"/>
          <w14:textFill>
            <w14:solidFill>
              <w14:schemeClr w14:val="tx1"/>
            </w14:solidFill>
          </w14:textFill>
        </w:rPr>
      </w:pPr>
    </w:p>
    <w:p>
      <w:pPr>
        <w:pStyle w:val="6"/>
        <w:numPr>
          <w:ilvl w:val="0"/>
          <w:numId w:val="0"/>
        </w:numPr>
        <w:spacing w:line="480" w:lineRule="auto"/>
        <w:ind w:firstLine="480" w:firstLineChars="200"/>
        <w:rPr>
          <w:rFonts w:hint="eastAsia" w:hAnsi="宋体"/>
          <w:b w:val="0"/>
          <w:bCs/>
          <w:color w:val="000000" w:themeColor="text1"/>
          <w:sz w:val="24"/>
          <w:szCs w:val="24"/>
          <w:lang w:val="en-US" w:eastAsia="zh-CN"/>
          <w14:textFill>
            <w14:solidFill>
              <w14:schemeClr w14:val="tx1"/>
            </w14:solidFill>
          </w14:textFill>
        </w:rPr>
      </w:pPr>
      <w:r>
        <w:rPr>
          <w:rFonts w:hint="eastAsia" w:hAnsi="宋体"/>
          <w:b w:val="0"/>
          <w:bCs/>
          <w:color w:val="000000" w:themeColor="text1"/>
          <w:sz w:val="24"/>
          <w:szCs w:val="24"/>
          <w:lang w:val="en-US" w:eastAsia="zh-CN"/>
          <w14:textFill>
            <w14:solidFill>
              <w14:schemeClr w14:val="tx1"/>
            </w14:solidFill>
          </w14:textFill>
        </w:rPr>
        <w:t xml:space="preserve"> 如供应商觉得前面不能表述清楚或有更多内容需要表述，可自行添加表格，格式自拟。</w:t>
      </w: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default" w:asciiTheme="majorEastAsia" w:hAnsiTheme="majorEastAsia" w:eastAsiaTheme="majorEastAsia" w:cstheme="majorEastAsia"/>
          <w:b/>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附件八</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0"/>
          <w:szCs w:val="30"/>
          <w:lang w:val="en-US"/>
        </w:rPr>
      </w:pPr>
      <w:r>
        <w:rPr>
          <w:rFonts w:hint="eastAsia" w:ascii="宋体" w:hAnsi="宋体" w:eastAsia="宋体" w:cs="宋体"/>
          <w:kern w:val="2"/>
          <w:sz w:val="30"/>
          <w:szCs w:val="30"/>
          <w:lang w:val="en-US" w:eastAsia="zh-CN" w:bidi="ar"/>
        </w:rPr>
        <w:t>无重大违法记录声明书</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0"/>
          <w:szCs w:val="30"/>
          <w:lang w:val="en-US"/>
        </w:rPr>
      </w:pPr>
    </w:p>
    <w:p>
      <w:pPr>
        <w:pStyle w:val="28"/>
        <w:widowControl/>
        <w:spacing w:line="440" w:lineRule="exact"/>
        <w:rPr>
          <w:rFonts w:hint="eastAsia" w:ascii="宋体" w:hAnsi="宋体" w:eastAsia="宋体" w:cs="宋体"/>
          <w:spacing w:val="6"/>
          <w:sz w:val="24"/>
          <w:szCs w:val="24"/>
          <w:u w:val="single"/>
          <w:lang w:val="en-US"/>
        </w:rPr>
      </w:pPr>
      <w:r>
        <w:rPr>
          <w:rFonts w:hint="eastAsia" w:ascii="宋体" w:hAnsi="宋体" w:eastAsia="宋体" w:cs="宋体"/>
          <w:spacing w:val="6"/>
          <w:sz w:val="24"/>
          <w:szCs w:val="24"/>
          <w:u w:val="single"/>
          <w:lang w:eastAsia="zh-CN"/>
        </w:rPr>
        <w:t>丽水市万达科教实业有限公司：</w:t>
      </w:r>
    </w:p>
    <w:p>
      <w:pPr>
        <w:pStyle w:val="29"/>
        <w:widowControl/>
        <w:spacing w:before="156" w:beforeLines="50" w:beforeAutospacing="0" w:line="480" w:lineRule="auto"/>
        <w:ind w:left="0" w:firstLine="504" w:firstLineChars="200"/>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rPr>
        <w:t xml:space="preserve"> </w:t>
      </w:r>
      <w:r>
        <w:rPr>
          <w:rFonts w:hint="eastAsia" w:ascii="宋体" w:hAnsi="宋体" w:eastAsia="宋体" w:cs="宋体"/>
          <w:spacing w:val="6"/>
          <w:sz w:val="24"/>
          <w:szCs w:val="24"/>
          <w:lang w:eastAsia="zh-CN"/>
        </w:rPr>
        <w:t>我方参与的</w:t>
      </w:r>
      <w:r>
        <w:rPr>
          <w:rFonts w:hint="eastAsia" w:ascii="宋体" w:hAnsi="宋体" w:eastAsia="宋体" w:cs="宋体"/>
          <w:spacing w:val="6"/>
          <w:sz w:val="24"/>
          <w:szCs w:val="24"/>
          <w:u w:val="single"/>
          <w:lang w:val="en-US"/>
        </w:rPr>
        <w:t xml:space="preserve">  </w:t>
      </w:r>
      <w:r>
        <w:rPr>
          <w:rFonts w:hint="eastAsia" w:ascii="宋体" w:hAnsi="宋体" w:eastAsia="宋体" w:cs="宋体"/>
          <w:spacing w:val="6"/>
          <w:sz w:val="24"/>
          <w:szCs w:val="24"/>
          <w:u w:val="single"/>
          <w:lang w:eastAsia="zh-CN"/>
        </w:rPr>
        <w:t>丽水学院</w:t>
      </w:r>
      <w:r>
        <w:rPr>
          <w:rFonts w:hint="eastAsia" w:ascii="宋体" w:hAnsi="宋体" w:cs="宋体"/>
          <w:spacing w:val="6"/>
          <w:sz w:val="24"/>
          <w:szCs w:val="24"/>
          <w:u w:val="single"/>
          <w:lang w:val="en-US" w:eastAsia="zh-CN"/>
        </w:rPr>
        <w:t>校园（部分）商贸项目</w:t>
      </w:r>
      <w:r>
        <w:rPr>
          <w:rFonts w:hint="eastAsia" w:ascii="宋体" w:hAnsi="宋体" w:eastAsia="宋体" w:cs="宋体"/>
          <w:spacing w:val="6"/>
          <w:sz w:val="24"/>
          <w:szCs w:val="24"/>
          <w:u w:val="single"/>
          <w:lang w:eastAsia="zh-CN"/>
        </w:rPr>
        <w:t>经营权</w:t>
      </w:r>
      <w:r>
        <w:rPr>
          <w:rFonts w:hint="eastAsia" w:ascii="宋体" w:hAnsi="宋体" w:cs="宋体"/>
          <w:spacing w:val="6"/>
          <w:sz w:val="24"/>
          <w:szCs w:val="24"/>
          <w:u w:val="single"/>
          <w:lang w:val="en-US" w:eastAsia="zh-CN"/>
        </w:rPr>
        <w:t>谈判</w:t>
      </w:r>
      <w:r>
        <w:rPr>
          <w:rFonts w:hint="eastAsia" w:ascii="宋体" w:hAnsi="宋体" w:eastAsia="宋体" w:cs="宋体"/>
          <w:spacing w:val="6"/>
          <w:sz w:val="24"/>
          <w:szCs w:val="24"/>
          <w:u w:val="single"/>
          <w:lang w:eastAsia="zh-CN"/>
        </w:rPr>
        <w:t>（采购编号：</w:t>
      </w:r>
      <w:r>
        <w:rPr>
          <w:rFonts w:hint="eastAsia" w:ascii="宋体" w:hAnsi="宋体" w:cs="宋体"/>
          <w:spacing w:val="6"/>
          <w:sz w:val="24"/>
          <w:szCs w:val="24"/>
          <w:u w:val="single"/>
          <w:lang w:val="en-US" w:eastAsia="zh-CN"/>
        </w:rPr>
        <w:t>JYTP</w:t>
      </w:r>
      <w:r>
        <w:rPr>
          <w:rFonts w:hint="eastAsia" w:ascii="宋体" w:hAnsi="宋体" w:eastAsia="宋体" w:cs="宋体"/>
          <w:spacing w:val="6"/>
          <w:sz w:val="24"/>
          <w:szCs w:val="24"/>
          <w:u w:val="single"/>
          <w:lang w:val="en-US"/>
        </w:rPr>
        <w:t>201900</w:t>
      </w:r>
      <w:r>
        <w:rPr>
          <w:rFonts w:hint="eastAsia" w:ascii="宋体" w:hAnsi="宋体" w:cs="宋体"/>
          <w:spacing w:val="6"/>
          <w:sz w:val="24"/>
          <w:szCs w:val="24"/>
          <w:u w:val="single"/>
          <w:lang w:val="en-US" w:eastAsia="zh-CN"/>
        </w:rPr>
        <w:t>1</w:t>
      </w:r>
      <w:r>
        <w:rPr>
          <w:rFonts w:hint="eastAsia" w:ascii="宋体" w:hAnsi="宋体" w:eastAsia="宋体" w:cs="宋体"/>
          <w:spacing w:val="6"/>
          <w:sz w:val="24"/>
          <w:szCs w:val="24"/>
          <w:u w:val="single"/>
          <w:lang w:eastAsia="zh-CN"/>
        </w:rPr>
        <w:t>）</w:t>
      </w:r>
      <w:r>
        <w:rPr>
          <w:rFonts w:hint="eastAsia" w:ascii="宋体" w:hAnsi="宋体" w:eastAsia="宋体" w:cs="宋体"/>
          <w:spacing w:val="6"/>
          <w:sz w:val="24"/>
          <w:szCs w:val="24"/>
          <w:lang w:eastAsia="zh-CN"/>
        </w:rPr>
        <w:t>活动，我方郑重声明，我方参加本项目商谈活动前三年内无重大违法记录（重大违法记录是指供应商因违法经营受到刑事处罚或者责令停产停业、吊销许可证或者执照、较大数额罚款等行政处罚），符合国家相关法律法规，《丽水学院资产经营有限公司 后勤服务公司采购管理办法》等相关规定。我方对此声明负全部法律责任。</w:t>
      </w:r>
    </w:p>
    <w:p>
      <w:pPr>
        <w:pStyle w:val="29"/>
        <w:widowControl/>
        <w:spacing w:line="480" w:lineRule="auto"/>
        <w:ind w:left="0" w:firstLine="504" w:firstLineChars="200"/>
        <w:rPr>
          <w:rFonts w:hint="eastAsia" w:ascii="宋体" w:hAnsi="宋体" w:eastAsia="宋体" w:cs="宋体"/>
          <w:spacing w:val="6"/>
          <w:sz w:val="24"/>
          <w:szCs w:val="24"/>
          <w:lang w:val="en-US"/>
        </w:rPr>
      </w:pPr>
      <w:r>
        <w:rPr>
          <w:rFonts w:hint="eastAsia" w:ascii="宋体" w:hAnsi="宋体" w:eastAsia="宋体" w:cs="宋体"/>
          <w:spacing w:val="6"/>
          <w:sz w:val="24"/>
          <w:szCs w:val="24"/>
          <w:lang w:val="en-US"/>
        </w:rPr>
        <w:tab/>
      </w:r>
      <w:r>
        <w:rPr>
          <w:rFonts w:hint="eastAsia" w:ascii="宋体" w:hAnsi="宋体" w:eastAsia="宋体" w:cs="宋体"/>
          <w:spacing w:val="6"/>
          <w:sz w:val="24"/>
          <w:szCs w:val="24"/>
          <w:lang w:eastAsia="zh-CN"/>
        </w:rPr>
        <w:t>特此声明。</w:t>
      </w:r>
    </w:p>
    <w:p>
      <w:pPr>
        <w:pStyle w:val="30"/>
        <w:widowControl/>
        <w:jc w:val="center"/>
        <w:rPr>
          <w:rFonts w:hAnsi="宋体"/>
          <w:sz w:val="24"/>
          <w:szCs w:val="24"/>
          <w:lang w:val="en-US"/>
        </w:rPr>
      </w:pPr>
    </w:p>
    <w:p>
      <w:pPr>
        <w:pStyle w:val="30"/>
        <w:widowControl/>
        <w:jc w:val="center"/>
        <w:rPr>
          <w:rFonts w:hAnsi="宋体"/>
          <w:sz w:val="24"/>
          <w:szCs w:val="24"/>
          <w:lang w:val="en-US"/>
        </w:rPr>
      </w:pPr>
    </w:p>
    <w:p>
      <w:pPr>
        <w:pStyle w:val="30"/>
        <w:widowControl/>
        <w:jc w:val="center"/>
        <w:rPr>
          <w:rFonts w:hAnsi="宋体"/>
          <w:sz w:val="24"/>
          <w:szCs w:val="24"/>
          <w:lang w:val="en-US"/>
        </w:rPr>
      </w:pPr>
    </w:p>
    <w:p>
      <w:pPr>
        <w:pStyle w:val="30"/>
        <w:widowControl/>
        <w:jc w:val="center"/>
        <w:rPr>
          <w:rFonts w:hAnsi="宋体"/>
          <w:sz w:val="24"/>
          <w:szCs w:val="24"/>
          <w:lang w:val="en-US"/>
        </w:rPr>
      </w:pPr>
    </w:p>
    <w:p>
      <w:pPr>
        <w:pStyle w:val="31"/>
        <w:widowControl/>
        <w:spacing w:line="520" w:lineRule="exact"/>
        <w:ind w:left="0" w:firstLine="2380" w:firstLineChars="850"/>
        <w:rPr>
          <w:rFonts w:hAnsi="宋体"/>
          <w:spacing w:val="20"/>
          <w:sz w:val="24"/>
          <w:szCs w:val="24"/>
          <w:lang w:val="en-US"/>
        </w:rPr>
      </w:pPr>
    </w:p>
    <w:p>
      <w:pPr>
        <w:pStyle w:val="31"/>
        <w:widowControl/>
        <w:spacing w:line="520" w:lineRule="exact"/>
        <w:ind w:left="0" w:firstLine="2380" w:firstLineChars="850"/>
        <w:rPr>
          <w:rFonts w:hAnsi="宋体"/>
          <w:spacing w:val="20"/>
          <w:sz w:val="24"/>
          <w:szCs w:val="24"/>
          <w:lang w:val="en-US"/>
        </w:rPr>
      </w:pPr>
    </w:p>
    <w:p>
      <w:pPr>
        <w:pStyle w:val="31"/>
        <w:widowControl/>
        <w:spacing w:line="520" w:lineRule="exact"/>
        <w:ind w:left="0" w:firstLine="2380" w:firstLineChars="850"/>
        <w:rPr>
          <w:rFonts w:hAnsi="宋体"/>
          <w:spacing w:val="20"/>
          <w:sz w:val="24"/>
          <w:szCs w:val="24"/>
          <w:lang w:val="en-US"/>
        </w:rPr>
      </w:pPr>
    </w:p>
    <w:p>
      <w:pPr>
        <w:pStyle w:val="31"/>
        <w:widowControl/>
        <w:spacing w:line="520" w:lineRule="exact"/>
        <w:rPr>
          <w:rFonts w:hAnsi="宋体"/>
          <w:spacing w:val="20"/>
          <w:sz w:val="24"/>
          <w:szCs w:val="24"/>
          <w:u w:val="single"/>
          <w:lang w:val="en-US"/>
        </w:rPr>
      </w:pPr>
      <w:r>
        <w:rPr>
          <w:rFonts w:hAnsi="宋体"/>
          <w:spacing w:val="20"/>
          <w:sz w:val="24"/>
          <w:szCs w:val="24"/>
          <w:lang w:eastAsia="zh-CN"/>
        </w:rPr>
        <w:t>法定代表人</w:t>
      </w:r>
      <w:r>
        <w:rPr>
          <w:rFonts w:hAnsi="宋体"/>
          <w:spacing w:val="20"/>
          <w:sz w:val="24"/>
          <w:szCs w:val="24"/>
          <w:lang w:val="en-US"/>
        </w:rPr>
        <w:t>/</w:t>
      </w:r>
      <w:r>
        <w:rPr>
          <w:rFonts w:hAnsi="宋体"/>
          <w:spacing w:val="20"/>
          <w:sz w:val="24"/>
          <w:szCs w:val="24"/>
          <w:lang w:eastAsia="zh-CN"/>
        </w:rPr>
        <w:t>经营者</w:t>
      </w:r>
      <w:r>
        <w:rPr>
          <w:rFonts w:hAnsi="宋体"/>
          <w:spacing w:val="20"/>
          <w:sz w:val="24"/>
          <w:szCs w:val="24"/>
          <w:lang w:val="en-US"/>
        </w:rPr>
        <w:t>/</w:t>
      </w:r>
      <w:r>
        <w:rPr>
          <w:rFonts w:hAnsi="宋体"/>
          <w:spacing w:val="20"/>
          <w:sz w:val="24"/>
          <w:szCs w:val="24"/>
          <w:lang w:eastAsia="zh-CN"/>
        </w:rPr>
        <w:t>自然人（或委托代理人）签字或盖章：</w:t>
      </w:r>
      <w:r>
        <w:rPr>
          <w:rFonts w:hAnsi="宋体"/>
          <w:spacing w:val="20"/>
          <w:sz w:val="24"/>
          <w:szCs w:val="24"/>
          <w:u w:val="single"/>
          <w:lang w:val="en-US"/>
        </w:rPr>
        <w:t xml:space="preserve">            </w:t>
      </w:r>
    </w:p>
    <w:p>
      <w:pPr>
        <w:pStyle w:val="31"/>
        <w:widowControl/>
        <w:spacing w:line="520" w:lineRule="exact"/>
        <w:ind w:left="0" w:firstLine="840" w:firstLineChars="300"/>
        <w:rPr>
          <w:rFonts w:hAnsi="宋体"/>
          <w:spacing w:val="20"/>
          <w:sz w:val="24"/>
          <w:szCs w:val="24"/>
          <w:u w:val="single"/>
          <w:lang w:val="en-US"/>
        </w:rPr>
      </w:pPr>
    </w:p>
    <w:p>
      <w:pPr>
        <w:pStyle w:val="31"/>
        <w:widowControl/>
        <w:spacing w:line="520" w:lineRule="exact"/>
        <w:ind w:left="0" w:firstLine="5600" w:firstLineChars="2000"/>
        <w:rPr>
          <w:rFonts w:hAnsi="宋体"/>
          <w:spacing w:val="20"/>
          <w:sz w:val="24"/>
          <w:szCs w:val="24"/>
          <w:u w:val="single"/>
          <w:lang w:val="en-US"/>
        </w:rPr>
      </w:pPr>
      <w:r>
        <w:rPr>
          <w:rFonts w:hAnsi="宋体"/>
          <w:spacing w:val="20"/>
          <w:sz w:val="24"/>
          <w:szCs w:val="24"/>
          <w:lang w:eastAsia="zh-CN"/>
        </w:rPr>
        <w:t>供应商盖章：</w:t>
      </w:r>
      <w:r>
        <w:rPr>
          <w:rFonts w:hAnsi="宋体"/>
          <w:spacing w:val="20"/>
          <w:sz w:val="24"/>
          <w:szCs w:val="24"/>
          <w:u w:val="single"/>
          <w:lang w:val="en-US"/>
        </w:rPr>
        <w:t xml:space="preserve">            </w:t>
      </w:r>
    </w:p>
    <w:p>
      <w:pPr>
        <w:pStyle w:val="31"/>
        <w:widowControl/>
        <w:spacing w:line="520" w:lineRule="exact"/>
        <w:ind w:left="0" w:firstLine="4480" w:firstLineChars="1600"/>
        <w:rPr>
          <w:rFonts w:hAnsi="宋体"/>
          <w:spacing w:val="20"/>
          <w:sz w:val="24"/>
          <w:szCs w:val="24"/>
          <w:u w:val="single"/>
          <w:lang w:val="en-US"/>
        </w:rPr>
      </w:pPr>
    </w:p>
    <w:p>
      <w:pPr>
        <w:pStyle w:val="31"/>
        <w:widowControl/>
        <w:spacing w:line="520" w:lineRule="exact"/>
        <w:ind w:left="0" w:firstLine="5600" w:firstLineChars="2000"/>
        <w:rPr>
          <w:rFonts w:hAnsi="宋体"/>
          <w:spacing w:val="20"/>
          <w:sz w:val="24"/>
          <w:szCs w:val="20"/>
          <w:u w:val="single"/>
          <w:lang w:val="en-US"/>
        </w:rPr>
      </w:pPr>
      <w:r>
        <w:rPr>
          <w:rFonts w:hAnsi="宋体"/>
          <w:spacing w:val="20"/>
          <w:sz w:val="24"/>
          <w:szCs w:val="20"/>
          <w:lang w:eastAsia="zh-CN"/>
        </w:rPr>
        <w:t>日</w:t>
      </w:r>
      <w:r>
        <w:rPr>
          <w:rFonts w:hAnsi="宋体"/>
          <w:spacing w:val="20"/>
          <w:sz w:val="24"/>
          <w:szCs w:val="20"/>
          <w:lang w:val="en-US"/>
        </w:rPr>
        <w:t xml:space="preserve">     </w:t>
      </w:r>
      <w:r>
        <w:rPr>
          <w:rFonts w:hAnsi="宋体"/>
          <w:spacing w:val="20"/>
          <w:sz w:val="24"/>
          <w:szCs w:val="20"/>
          <w:lang w:eastAsia="zh-CN"/>
        </w:rPr>
        <w:t>期：</w:t>
      </w:r>
      <w:r>
        <w:rPr>
          <w:rFonts w:hAnsi="宋体"/>
          <w:spacing w:val="20"/>
          <w:sz w:val="24"/>
          <w:szCs w:val="20"/>
          <w:u w:val="single"/>
          <w:lang w:val="en-US"/>
        </w:rPr>
        <w:t xml:space="preserve">            </w:t>
      </w:r>
    </w:p>
    <w:p>
      <w:pPr>
        <w:keepNext w:val="0"/>
        <w:keepLines w:val="0"/>
        <w:widowControl w:val="0"/>
        <w:suppressLineNumbers w:val="0"/>
        <w:spacing w:before="0" w:beforeAutospacing="0" w:after="0" w:afterAutospacing="0"/>
        <w:ind w:left="0" w:right="0"/>
        <w:jc w:val="both"/>
        <w:rPr>
          <w:lang w:val="en-US"/>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adjustRightInd w:val="0"/>
        <w:snapToGrid w:val="0"/>
        <w:spacing w:line="380" w:lineRule="exact"/>
        <w:ind w:right="-132" w:rightChars="-63"/>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pPr>
    </w:p>
    <w:p>
      <w:pPr>
        <w:spacing w:line="380" w:lineRule="exact"/>
        <w:rPr>
          <w:rFonts w:hint="eastAsia" w:asciiTheme="majorEastAsia" w:hAnsiTheme="majorEastAsia" w:eastAsiaTheme="majorEastAsia" w:cstheme="majorEastAsia"/>
          <w:b/>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14:textFill>
            <w14:solidFill>
              <w14:schemeClr w14:val="tx1"/>
            </w14:solidFill>
          </w14:textFill>
        </w:rPr>
        <w:t>附件</w:t>
      </w:r>
      <w:r>
        <w:rPr>
          <w:rFonts w:hint="eastAsia" w:asciiTheme="majorEastAsia" w:hAnsiTheme="majorEastAsia" w:eastAsiaTheme="majorEastAsia" w:cstheme="majorEastAsia"/>
          <w:b/>
          <w:color w:val="000000" w:themeColor="text1"/>
          <w:kern w:val="0"/>
          <w:sz w:val="24"/>
          <w:szCs w:val="24"/>
          <w:lang w:val="en-US" w:eastAsia="zh-CN"/>
          <w14:textFill>
            <w14:solidFill>
              <w14:schemeClr w14:val="tx1"/>
            </w14:solidFill>
          </w14:textFill>
        </w:rPr>
        <w:t>九</w:t>
      </w:r>
    </w:p>
    <w:p>
      <w:pPr>
        <w:spacing w:before="156" w:beforeLines="50" w:after="156" w:afterLines="50" w:line="360" w:lineRule="auto"/>
        <w:jc w:val="center"/>
        <w:rPr>
          <w:rFonts w:hint="default" w:asciiTheme="majorEastAsia" w:hAnsiTheme="majorEastAsia" w:eastAsiaTheme="majorEastAsia" w:cstheme="majorEastAsia"/>
          <w:b/>
          <w:color w:val="000000" w:themeColor="text1"/>
          <w:kern w:val="0"/>
          <w:sz w:val="24"/>
          <w:szCs w:val="24"/>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kern w:val="0"/>
          <w:sz w:val="24"/>
          <w:szCs w:val="24"/>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kern w:val="0"/>
          <w:sz w:val="24"/>
          <w:szCs w:val="24"/>
        </w:rPr>
        <w:t>资质证明文件</w:t>
      </w:r>
    </w:p>
    <w:tbl>
      <w:tblPr>
        <w:tblStyle w:val="12"/>
        <w:tblpPr w:leftFromText="180" w:rightFromText="180" w:vertAnchor="text" w:horzAnchor="page" w:tblpX="1600" w:tblpY="656"/>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813"/>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序号</w:t>
            </w:r>
          </w:p>
        </w:tc>
        <w:tc>
          <w:tcPr>
            <w:tcW w:w="8590" w:type="dxa"/>
            <w:gridSpan w:val="2"/>
            <w:vAlign w:val="center"/>
          </w:tcPr>
          <w:p>
            <w:pPr>
              <w:keepNext w:val="0"/>
              <w:keepLines w:val="0"/>
              <w:suppressLineNumbers w:val="0"/>
              <w:spacing w:before="0" w:beforeAutospacing="0" w:after="0" w:afterAutospacing="0"/>
              <w:ind w:left="0" w:right="540"/>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《营业执照副本》复印件</w:t>
            </w:r>
          </w:p>
        </w:tc>
        <w:tc>
          <w:tcPr>
            <w:tcW w:w="2777"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有限期内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《税务登记证》复印件</w:t>
            </w:r>
          </w:p>
        </w:tc>
        <w:tc>
          <w:tcPr>
            <w:tcW w:w="2777"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有限期内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《组织机构代码证》复印件</w:t>
            </w:r>
          </w:p>
        </w:tc>
        <w:tc>
          <w:tcPr>
            <w:tcW w:w="2777"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有限期内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行业相关经营许可证复印件</w:t>
            </w:r>
          </w:p>
        </w:tc>
        <w:tc>
          <w:tcPr>
            <w:tcW w:w="2777"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有限期内</w:t>
            </w:r>
          </w:p>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法定人代表人或自然人身份证复印件</w:t>
            </w:r>
          </w:p>
        </w:tc>
        <w:tc>
          <w:tcPr>
            <w:tcW w:w="2777"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法定人代表人授权书原件</w:t>
            </w:r>
          </w:p>
        </w:tc>
        <w:tc>
          <w:tcPr>
            <w:tcW w:w="2777"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被授权人身份证复印件</w:t>
            </w:r>
          </w:p>
        </w:tc>
        <w:tc>
          <w:tcPr>
            <w:tcW w:w="2777" w:type="dxa"/>
            <w:vAlign w:val="center"/>
          </w:tcPr>
          <w:p>
            <w:pPr>
              <w:keepNext w:val="0"/>
              <w:keepLines w:val="0"/>
              <w:suppressLineNumbers w:val="0"/>
              <w:spacing w:before="0" w:beforeAutospacing="0" w:after="0" w:afterAutospacing="0"/>
              <w:ind w:left="0" w:right="-108"/>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个体工商户授权书及授权人身份证复印件</w:t>
            </w:r>
          </w:p>
        </w:tc>
        <w:tc>
          <w:tcPr>
            <w:tcW w:w="2777" w:type="dxa"/>
            <w:vAlign w:val="center"/>
          </w:tcPr>
          <w:p>
            <w:pPr>
              <w:keepNext w:val="0"/>
              <w:keepLines w:val="0"/>
              <w:suppressLineNumbers w:val="0"/>
              <w:spacing w:before="0" w:beforeAutospacing="0" w:after="0" w:afterAutospacing="0"/>
              <w:ind w:left="0" w:right="-108"/>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9</w:t>
            </w:r>
          </w:p>
        </w:tc>
        <w:tc>
          <w:tcPr>
            <w:tcW w:w="5813" w:type="dxa"/>
            <w:vAlign w:val="center"/>
          </w:tcPr>
          <w:p>
            <w:pPr>
              <w:keepNext w:val="0"/>
              <w:keepLines w:val="0"/>
              <w:suppressLineNumbers w:val="0"/>
              <w:spacing w:before="0" w:beforeAutospacing="0" w:after="0" w:afterAutospacing="0"/>
              <w:ind w:left="0" w:right="540"/>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谈判承诺书</w:t>
            </w:r>
          </w:p>
        </w:tc>
        <w:tc>
          <w:tcPr>
            <w:tcW w:w="2777" w:type="dxa"/>
            <w:vAlign w:val="center"/>
          </w:tcPr>
          <w:p>
            <w:pPr>
              <w:keepNext w:val="0"/>
              <w:keepLines w:val="0"/>
              <w:suppressLineNumbers w:val="0"/>
              <w:spacing w:before="0" w:beforeAutospacing="0" w:after="0" w:afterAutospacing="0"/>
              <w:ind w:left="0" w:right="-108"/>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exact"/>
        </w:trPr>
        <w:tc>
          <w:tcPr>
            <w:tcW w:w="545" w:type="dxa"/>
            <w:vAlign w:val="center"/>
          </w:tcPr>
          <w:p>
            <w:pPr>
              <w:keepNext w:val="0"/>
              <w:keepLines w:val="0"/>
              <w:suppressLineNumbers w:val="0"/>
              <w:spacing w:before="0" w:beforeAutospacing="0" w:after="0" w:afterAutospacing="0"/>
              <w:ind w:left="0" w:right="-108"/>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10</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val="en-US" w:eastAsia="zh-CN"/>
              </w:rPr>
              <w:t>供应商基本情况</w:t>
            </w:r>
          </w:p>
        </w:tc>
        <w:tc>
          <w:tcPr>
            <w:tcW w:w="2777" w:type="dxa"/>
            <w:vAlign w:val="center"/>
          </w:tcPr>
          <w:p>
            <w:pPr>
              <w:keepNext w:val="0"/>
              <w:keepLines w:val="0"/>
              <w:suppressLineNumbers w:val="0"/>
              <w:spacing w:before="0" w:beforeAutospacing="0" w:after="0" w:afterAutospacing="0"/>
              <w:ind w:left="0" w:right="-108"/>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exact"/>
        </w:trPr>
        <w:tc>
          <w:tcPr>
            <w:tcW w:w="545" w:type="dxa"/>
            <w:vAlign w:val="center"/>
          </w:tcPr>
          <w:p>
            <w:pPr>
              <w:keepNext w:val="0"/>
              <w:keepLines w:val="0"/>
              <w:suppressLineNumbers w:val="0"/>
              <w:spacing w:before="0" w:beforeAutospacing="0" w:after="0" w:afterAutospacing="0"/>
              <w:ind w:left="0" w:right="-108"/>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11</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价格承诺和服务承诺书</w:t>
            </w:r>
          </w:p>
        </w:tc>
        <w:tc>
          <w:tcPr>
            <w:tcW w:w="2777"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2</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其他资信、纳税证明</w:t>
            </w:r>
          </w:p>
        </w:tc>
        <w:tc>
          <w:tcPr>
            <w:tcW w:w="2777" w:type="dxa"/>
            <w:vAlign w:val="center"/>
          </w:tcPr>
          <w:p>
            <w:pPr>
              <w:keepNext w:val="0"/>
              <w:keepLines w:val="0"/>
              <w:suppressLineNumbers w:val="0"/>
              <w:spacing w:before="0" w:beforeAutospacing="0" w:after="0" w:afterAutospacing="0"/>
              <w:ind w:left="0" w:right="-108"/>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exact"/>
        </w:trPr>
        <w:tc>
          <w:tcPr>
            <w:tcW w:w="545" w:type="dxa"/>
            <w:vAlign w:val="center"/>
          </w:tcPr>
          <w:p>
            <w:pPr>
              <w:keepNext w:val="0"/>
              <w:keepLines w:val="0"/>
              <w:suppressLineNumbers w:val="0"/>
              <w:spacing w:before="0" w:beforeAutospacing="0" w:after="0" w:afterAutospacing="0"/>
              <w:ind w:left="0" w:right="-108"/>
              <w:jc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13</w:t>
            </w:r>
          </w:p>
        </w:tc>
        <w:tc>
          <w:tcPr>
            <w:tcW w:w="5813" w:type="dxa"/>
            <w:vAlign w:val="center"/>
          </w:tcPr>
          <w:p>
            <w:pPr>
              <w:keepNext w:val="0"/>
              <w:keepLines w:val="0"/>
              <w:suppressLineNumbers w:val="0"/>
              <w:spacing w:before="0" w:beforeAutospacing="0" w:after="0" w:afterAutospacing="0"/>
              <w:ind w:left="0" w:right="540"/>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报价单</w:t>
            </w:r>
          </w:p>
        </w:tc>
        <w:tc>
          <w:tcPr>
            <w:tcW w:w="2777" w:type="dxa"/>
            <w:vAlign w:val="center"/>
          </w:tcPr>
          <w:p>
            <w:pPr>
              <w:keepNext w:val="0"/>
              <w:keepLines w:val="0"/>
              <w:suppressLineNumbers w:val="0"/>
              <w:spacing w:before="0" w:beforeAutospacing="0" w:after="0" w:afterAutospacing="0"/>
              <w:ind w:left="0" w:right="-108"/>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exact"/>
        </w:trPr>
        <w:tc>
          <w:tcPr>
            <w:tcW w:w="545" w:type="dxa"/>
            <w:vAlign w:val="center"/>
          </w:tcPr>
          <w:p>
            <w:pPr>
              <w:keepNext w:val="0"/>
              <w:keepLines w:val="0"/>
              <w:suppressLineNumbers w:val="0"/>
              <w:spacing w:before="0" w:beforeAutospacing="0" w:after="0" w:afterAutospacing="0"/>
              <w:ind w:left="0" w:right="-108"/>
              <w:jc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rPr>
              <w:t>1</w:t>
            </w:r>
            <w:r>
              <w:rPr>
                <w:rFonts w:hint="eastAsia" w:asciiTheme="majorEastAsia" w:hAnsiTheme="majorEastAsia" w:eastAsiaTheme="majorEastAsia" w:cstheme="majorEastAsia"/>
                <w:color w:val="000000"/>
                <w:sz w:val="24"/>
                <w:szCs w:val="24"/>
                <w:lang w:val="en-US" w:eastAsia="zh-CN"/>
              </w:rPr>
              <w:t>4</w:t>
            </w:r>
          </w:p>
        </w:tc>
        <w:tc>
          <w:tcPr>
            <w:tcW w:w="5813"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无重大违法记录声明书</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原件</w:t>
            </w:r>
            <w:r>
              <w:rPr>
                <w:rFonts w:hint="eastAsia" w:asciiTheme="majorEastAsia" w:hAnsiTheme="majorEastAsia" w:eastAsiaTheme="majorEastAsia" w:cstheme="majorEastAsia"/>
                <w:color w:val="000000"/>
                <w:sz w:val="24"/>
                <w:szCs w:val="24"/>
                <w:lang w:eastAsia="zh-CN"/>
              </w:rPr>
              <w:t>）</w:t>
            </w:r>
          </w:p>
        </w:tc>
        <w:tc>
          <w:tcPr>
            <w:tcW w:w="2777" w:type="dxa"/>
            <w:vAlign w:val="center"/>
          </w:tcPr>
          <w:p>
            <w:pPr>
              <w:keepNext w:val="0"/>
              <w:keepLines w:val="0"/>
              <w:suppressLineNumbers w:val="0"/>
              <w:spacing w:before="0" w:beforeAutospacing="0" w:after="0" w:afterAutospacing="0"/>
              <w:ind w:left="0" w:right="540"/>
              <w:rPr>
                <w:rFonts w:hint="eastAsia" w:asciiTheme="majorEastAsia" w:hAnsiTheme="majorEastAsia" w:eastAsiaTheme="majorEastAsia" w:cstheme="maj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9135" w:type="dxa"/>
            <w:gridSpan w:val="3"/>
            <w:vAlign w:val="center"/>
          </w:tcPr>
          <w:p>
            <w:pPr>
              <w:keepNext w:val="0"/>
              <w:keepLines w:val="0"/>
              <w:suppressLineNumbers w:val="0"/>
              <w:spacing w:before="0" w:beforeAutospacing="0" w:after="0" w:afterAutospacing="0"/>
              <w:ind w:left="0" w:right="540"/>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b/>
                <w:bCs/>
                <w:color w:val="000000"/>
                <w:sz w:val="21"/>
                <w:szCs w:val="21"/>
              </w:rPr>
              <w:t>备注：上述原件核实材料请按照此顺序叠放</w:t>
            </w:r>
            <w:r>
              <w:rPr>
                <w:rFonts w:hint="eastAsia" w:asciiTheme="majorEastAsia" w:hAnsiTheme="majorEastAsia" w:eastAsiaTheme="majorEastAsia" w:cstheme="majorEastAsia"/>
                <w:b/>
                <w:bCs/>
                <w:color w:val="000000"/>
                <w:sz w:val="21"/>
                <w:szCs w:val="21"/>
                <w:lang w:eastAsia="zh-CN"/>
              </w:rPr>
              <w:t>，</w:t>
            </w:r>
            <w:r>
              <w:rPr>
                <w:rFonts w:hint="eastAsia" w:asciiTheme="majorEastAsia" w:hAnsiTheme="majorEastAsia" w:eastAsiaTheme="majorEastAsia" w:cstheme="majorEastAsia"/>
                <w:b/>
                <w:bCs/>
                <w:color w:val="000000"/>
                <w:sz w:val="21"/>
                <w:szCs w:val="21"/>
                <w:lang w:val="en-US" w:eastAsia="zh-CN"/>
              </w:rPr>
              <w:t>复印件均需加盖公章，现场提供原件核对。</w:t>
            </w:r>
          </w:p>
        </w:tc>
      </w:tr>
    </w:tbl>
    <w:p>
      <w:pPr>
        <w:adjustRightInd w:val="0"/>
        <w:snapToGrid w:val="0"/>
        <w:spacing w:line="380" w:lineRule="exact"/>
        <w:ind w:right="-132" w:rightChars="-63"/>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adjustRightInd w:val="0"/>
        <w:snapToGrid w:val="0"/>
        <w:spacing w:line="380" w:lineRule="exact"/>
        <w:ind w:right="-132" w:rightChars="-63"/>
        <w:rPr>
          <w:rFonts w:hint="default" w:asciiTheme="majorEastAsia" w:hAnsiTheme="majorEastAsia" w:eastAsiaTheme="majorEastAsia" w:cstheme="majorEastAsia"/>
          <w:b/>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附件十</w:t>
      </w:r>
    </w:p>
    <w:p>
      <w:pPr>
        <w:pStyle w:val="4"/>
        <w:spacing w:line="380" w:lineRule="exact"/>
        <w:ind w:firstLine="0"/>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4"/>
        <w:spacing w:line="380" w:lineRule="exact"/>
        <w:ind w:firstLine="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竞争性谈判文件封面及外层包装封面格式</w:t>
      </w:r>
    </w:p>
    <w:p>
      <w:pPr>
        <w:pStyle w:val="4"/>
        <w:spacing w:line="380" w:lineRule="exact"/>
        <w:ind w:firstLine="0"/>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（正本）或（副本）</w:t>
      </w:r>
    </w:p>
    <w:p>
      <w:pPr>
        <w:pStyle w:val="4"/>
        <w:spacing w:line="380" w:lineRule="exact"/>
        <w:ind w:firstLine="278" w:firstLineChars="116"/>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4"/>
        <w:spacing w:line="380" w:lineRule="exact"/>
        <w:ind w:firstLine="324" w:firstLineChars="116"/>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采购编号：</w:t>
      </w:r>
    </w:p>
    <w:p>
      <w:pPr>
        <w:pStyle w:val="4"/>
        <w:spacing w:line="380" w:lineRule="exact"/>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4"/>
        <w:spacing w:line="380" w:lineRule="exact"/>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4"/>
        <w:spacing w:line="380" w:lineRule="exact"/>
        <w:ind w:firstLine="280" w:firstLineChars="10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项目名称：丽水学院校园（部分）商贸项目</w:t>
      </w:r>
    </w:p>
    <w:p>
      <w:pPr>
        <w:pStyle w:val="4"/>
        <w:spacing w:line="380" w:lineRule="exact"/>
        <w:ind w:firstLine="0"/>
        <w:rPr>
          <w:rFonts w:hint="eastAsia" w:asciiTheme="majorEastAsia" w:hAnsiTheme="majorEastAsia" w:eastAsiaTheme="majorEastAsia" w:cstheme="majorEastAsia"/>
          <w:color w:val="000000" w:themeColor="text1"/>
          <w:w w:val="90"/>
          <w:sz w:val="28"/>
          <w:szCs w:val="28"/>
          <w14:textFill>
            <w14:solidFill>
              <w14:schemeClr w14:val="tx1"/>
            </w14:solidFill>
          </w14:textFill>
        </w:rPr>
      </w:pPr>
    </w:p>
    <w:p>
      <w:pPr>
        <w:pStyle w:val="4"/>
        <w:spacing w:line="380" w:lineRule="exact"/>
        <w:ind w:firstLine="324" w:firstLineChars="116"/>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4"/>
        <w:spacing w:line="380" w:lineRule="exact"/>
        <w:ind w:firstLine="324" w:firstLineChars="116"/>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供应商名称（盖章）：</w:t>
      </w:r>
    </w:p>
    <w:p>
      <w:pPr>
        <w:pStyle w:val="4"/>
        <w:spacing w:line="380" w:lineRule="exact"/>
        <w:ind w:firstLine="1946" w:firstLineChars="695"/>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4"/>
        <w:spacing w:line="380" w:lineRule="exact"/>
        <w:ind w:firstLine="324" w:firstLineChars="116"/>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4"/>
        <w:spacing w:line="380" w:lineRule="exact"/>
        <w:ind w:firstLine="324" w:firstLineChars="116"/>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供应商地址：</w:t>
      </w:r>
    </w:p>
    <w:p>
      <w:pPr>
        <w:pStyle w:val="4"/>
        <w:spacing w:line="380" w:lineRule="exact"/>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4"/>
        <w:spacing w:line="380" w:lineRule="exact"/>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4"/>
        <w:spacing w:line="380" w:lineRule="exact"/>
        <w:ind w:firstLine="325" w:firstLineChars="129"/>
        <w:rPr>
          <w:rFonts w:hint="eastAsia" w:asciiTheme="majorEastAsia" w:hAnsiTheme="majorEastAsia" w:eastAsiaTheme="majorEastAsia" w:cstheme="majorEastAsia"/>
          <w:color w:val="000000" w:themeColor="text1"/>
          <w:w w:val="90"/>
          <w:sz w:val="28"/>
          <w:szCs w:val="28"/>
          <w14:textFill>
            <w14:solidFill>
              <w14:schemeClr w14:val="tx1"/>
            </w14:solidFill>
          </w14:textFill>
        </w:rPr>
      </w:pPr>
      <w:r>
        <w:rPr>
          <w:rFonts w:hint="eastAsia" w:asciiTheme="majorEastAsia" w:hAnsiTheme="majorEastAsia" w:eastAsiaTheme="majorEastAsia" w:cstheme="majorEastAsia"/>
          <w:color w:val="000000" w:themeColor="text1"/>
          <w:w w:val="90"/>
          <w:sz w:val="28"/>
          <w:szCs w:val="28"/>
          <w14:textFill>
            <w14:solidFill>
              <w14:schemeClr w14:val="tx1"/>
            </w14:solidFill>
          </w14:textFill>
        </w:rPr>
        <w:t>法定代表人或委托代理人（签字或盖章）：</w:t>
      </w:r>
    </w:p>
    <w:p>
      <w:pPr>
        <w:pStyle w:val="4"/>
        <w:spacing w:line="380" w:lineRule="exact"/>
        <w:ind w:firstLine="0"/>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pStyle w:val="4"/>
        <w:spacing w:line="380" w:lineRule="exact"/>
        <w:ind w:firstLine="0"/>
        <w:rPr>
          <w:rFonts w:hint="eastAsia" w:asciiTheme="majorEastAsia" w:hAnsiTheme="majorEastAsia" w:eastAsiaTheme="majorEastAsia" w:cstheme="majorEastAsia"/>
          <w:color w:val="000000" w:themeColor="text1"/>
          <w:sz w:val="28"/>
          <w:szCs w:val="28"/>
          <w14:textFill>
            <w14:solidFill>
              <w14:schemeClr w14:val="tx1"/>
            </w14:solidFill>
          </w14:textFill>
        </w:rPr>
      </w:pPr>
    </w:p>
    <w:p>
      <w:pPr>
        <w:spacing w:line="380" w:lineRule="exact"/>
        <w:rPr>
          <w:rFonts w:hint="eastAsia" w:asciiTheme="majorEastAsia" w:hAnsiTheme="majorEastAsia" w:eastAsiaTheme="majorEastAsia" w:cstheme="majorEastAsia"/>
          <w:b/>
          <w:color w:val="000000" w:themeColor="text1"/>
          <w:kern w:val="0"/>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adjustRightInd w:val="0"/>
        <w:snapToGrid w:val="0"/>
        <w:spacing w:line="380" w:lineRule="exact"/>
        <w:ind w:right="-132" w:rightChars="-63"/>
        <w:jc w:val="lef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二、注意事项</w:t>
      </w:r>
    </w:p>
    <w:p>
      <w:pPr>
        <w:adjustRightInd w:val="0"/>
        <w:snapToGrid w:val="0"/>
        <w:spacing w:line="380" w:lineRule="exact"/>
        <w:ind w:right="-132" w:rightChars="-63"/>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1.供应商应按谈判文件中提供的谈判文件格式填写项目管理费报价表；</w:t>
      </w:r>
    </w:p>
    <w:p>
      <w:pPr>
        <w:adjustRightInd w:val="0"/>
        <w:snapToGrid w:val="0"/>
        <w:spacing w:line="380" w:lineRule="exact"/>
        <w:ind w:right="-132" w:rightChars="-63"/>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2.供应商的谈判报价必须大写金额和小写金额相一致，不一致的以大写为准。供应商只允许有一个报价，采购单位不接受有任何选择的报价。谈判报价低于保底价的失去谈判成交资格。</w:t>
      </w:r>
    </w:p>
    <w:p>
      <w:pPr>
        <w:adjustRightInd w:val="0"/>
        <w:snapToGrid w:val="0"/>
        <w:spacing w:line="380" w:lineRule="exact"/>
        <w:ind w:right="-132" w:rightChars="-63"/>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3.谈判文件的数量：应提供</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正本一份</w:t>
      </w:r>
      <w:r>
        <w:rPr>
          <w:rFonts w:hint="eastAsia" w:asciiTheme="majorEastAsia" w:hAnsiTheme="majorEastAsia" w:eastAsiaTheme="majorEastAsia" w:cstheme="majorEastAsia"/>
          <w:color w:val="000000" w:themeColor="text1"/>
          <w:sz w:val="24"/>
          <w:szCs w:val="24"/>
          <w14:textFill>
            <w14:solidFill>
              <w14:schemeClr w14:val="tx1"/>
            </w14:solidFill>
          </w14:textFill>
        </w:rPr>
        <w:t>和</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副本四份</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p>
    <w:p>
      <w:pPr>
        <w:adjustRightInd w:val="0"/>
        <w:snapToGrid w:val="0"/>
        <w:spacing w:line="380" w:lineRule="exact"/>
        <w:ind w:right="-132" w:rightChars="-63"/>
        <w:jc w:val="left"/>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三、谈判文件的递交</w:t>
      </w:r>
    </w:p>
    <w:p>
      <w:pPr>
        <w:adjustRightInd w:val="0"/>
        <w:snapToGrid w:val="0"/>
        <w:spacing w:line="380" w:lineRule="exact"/>
        <w:ind w:right="-132" w:rightChars="-63"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1.谈判文件的封装：供应商应将谈判文件</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正本一份</w:t>
      </w:r>
      <w:r>
        <w:rPr>
          <w:rFonts w:hint="eastAsia" w:asciiTheme="majorEastAsia" w:hAnsiTheme="majorEastAsia" w:eastAsiaTheme="majorEastAsia" w:cstheme="majorEastAsia"/>
          <w:color w:val="000000" w:themeColor="text1"/>
          <w:sz w:val="24"/>
          <w:szCs w:val="24"/>
          <w14:textFill>
            <w14:solidFill>
              <w14:schemeClr w14:val="tx1"/>
            </w14:solidFill>
          </w14:textFill>
        </w:rPr>
        <w:t>和</w:t>
      </w:r>
      <w:r>
        <w:rPr>
          <w:rFonts w:hint="eastAsia" w:asciiTheme="majorEastAsia" w:hAnsiTheme="majorEastAsia" w:eastAsiaTheme="majorEastAsia" w:cstheme="majorEastAsia"/>
          <w:b/>
          <w:color w:val="000000" w:themeColor="text1"/>
          <w:sz w:val="24"/>
          <w:szCs w:val="24"/>
          <w:u w:val="single"/>
          <w14:textFill>
            <w14:solidFill>
              <w14:schemeClr w14:val="tx1"/>
            </w14:solidFill>
          </w14:textFill>
        </w:rPr>
        <w:t>副本四份</w:t>
      </w:r>
      <w:r>
        <w:rPr>
          <w:rFonts w:hint="eastAsia" w:asciiTheme="majorEastAsia" w:hAnsiTheme="majorEastAsia" w:eastAsiaTheme="majorEastAsia" w:cstheme="majorEastAsia"/>
          <w:color w:val="000000" w:themeColor="text1"/>
          <w:sz w:val="24"/>
          <w:szCs w:val="24"/>
          <w14:textFill>
            <w14:solidFill>
              <w14:schemeClr w14:val="tx1"/>
            </w14:solidFill>
          </w14:textFill>
        </w:rPr>
        <w:t>，</w:t>
      </w:r>
      <w:r>
        <w:rPr>
          <w:rFonts w:hint="eastAsia" w:asciiTheme="majorEastAsia" w:hAnsiTheme="majorEastAsia" w:eastAsiaTheme="majorEastAsia" w:cstheme="majorEastAsia"/>
          <w:b/>
          <w:color w:val="000000" w:themeColor="text1"/>
          <w:sz w:val="24"/>
          <w:szCs w:val="24"/>
          <w14:textFill>
            <w14:solidFill>
              <w14:schemeClr w14:val="tx1"/>
            </w14:solidFill>
          </w14:textFill>
        </w:rPr>
        <w:t>用档案袋密封，并在档案袋密封口处贴纸加盖公章（如有）。</w:t>
      </w:r>
    </w:p>
    <w:p>
      <w:pPr>
        <w:adjustRightInd w:val="0"/>
        <w:snapToGrid w:val="0"/>
        <w:spacing w:line="380" w:lineRule="exact"/>
        <w:ind w:right="-132" w:rightChars="-63"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2.谈判文件的递交：</w:t>
      </w:r>
    </w:p>
    <w:p>
      <w:pPr>
        <w:adjustRightInd w:val="0"/>
        <w:snapToGrid w:val="0"/>
        <w:spacing w:line="380" w:lineRule="exact"/>
        <w:ind w:right="-132" w:rightChars="-63" w:firstLine="482"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(1)</w:t>
      </w:r>
      <w:r>
        <w:rPr>
          <w:rFonts w:hint="eastAsia" w:asciiTheme="majorEastAsia" w:hAnsiTheme="majorEastAsia" w:eastAsiaTheme="majorEastAsia" w:cstheme="majorEastAsia"/>
          <w:b/>
          <w:color w:val="000000" w:themeColor="text1"/>
          <w:sz w:val="24"/>
          <w:szCs w:val="24"/>
          <w14:textFill>
            <w14:solidFill>
              <w14:schemeClr w14:val="tx1"/>
            </w14:solidFill>
          </w14:textFill>
        </w:rPr>
        <w:t>供应商应在规定的谈判报名截止时间之前，专人将谈判文件送至谈判现场；电报、电话、传真形式的谈判概不接受；</w:t>
      </w:r>
    </w:p>
    <w:p>
      <w:pPr>
        <w:adjustRightInd w:val="0"/>
        <w:snapToGrid w:val="0"/>
        <w:spacing w:line="380" w:lineRule="exact"/>
        <w:ind w:right="-132" w:rightChars="-63" w:firstLine="482"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(2)</w:t>
      </w:r>
      <w:r>
        <w:rPr>
          <w:rFonts w:hint="eastAsia" w:asciiTheme="majorEastAsia" w:hAnsiTheme="majorEastAsia" w:eastAsiaTheme="majorEastAsia" w:cstheme="majorEastAsia"/>
          <w:b/>
          <w:color w:val="000000" w:themeColor="text1"/>
          <w:sz w:val="24"/>
          <w:szCs w:val="24"/>
          <w14:textFill>
            <w14:solidFill>
              <w14:schemeClr w14:val="tx1"/>
            </w14:solidFill>
          </w14:textFill>
        </w:rPr>
        <w:t>采购单位将拒绝接受在谈判截止时间后到达的谈判文件；</w:t>
      </w:r>
    </w:p>
    <w:p>
      <w:pPr>
        <w:adjustRightInd w:val="0"/>
        <w:snapToGrid w:val="0"/>
        <w:spacing w:line="380" w:lineRule="exact"/>
        <w:ind w:right="-132" w:rightChars="-63" w:firstLine="482"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(3)</w:t>
      </w:r>
      <w:r>
        <w:rPr>
          <w:rFonts w:hint="eastAsia" w:asciiTheme="majorEastAsia" w:hAnsiTheme="majorEastAsia" w:eastAsiaTheme="majorEastAsia" w:cstheme="majorEastAsia"/>
          <w:b/>
          <w:color w:val="000000" w:themeColor="text1"/>
          <w:sz w:val="24"/>
          <w:szCs w:val="24"/>
          <w14:textFill>
            <w14:solidFill>
              <w14:schemeClr w14:val="tx1"/>
            </w14:solidFill>
          </w14:textFill>
        </w:rPr>
        <w:t>谈判结束后，采购单位不退还谈判文件。</w:t>
      </w:r>
    </w:p>
    <w:p>
      <w:pPr>
        <w:adjustRightInd w:val="0"/>
        <w:snapToGrid w:val="0"/>
        <w:spacing w:line="380" w:lineRule="exact"/>
        <w:ind w:left="-145" w:leftChars="-69" w:right="-132" w:rightChars="-63" w:firstLine="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adjustRightInd w:val="0"/>
        <w:snapToGrid w:val="0"/>
        <w:spacing w:line="380" w:lineRule="exact"/>
        <w:ind w:left="-145" w:leftChars="-69" w:right="-132" w:rightChars="-63" w:firstLine="4"/>
        <w:jc w:val="center"/>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第四部分</w:t>
      </w:r>
    </w:p>
    <w:p>
      <w:pPr>
        <w:adjustRightInd w:val="0"/>
        <w:snapToGrid w:val="0"/>
        <w:spacing w:before="156" w:beforeLines="50" w:after="156" w:afterLines="50" w:line="380" w:lineRule="exact"/>
        <w:ind w:left="-145" w:leftChars="-69" w:right="-132" w:rightChars="-63" w:firstLine="6"/>
        <w:jc w:val="center"/>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项目经营协议书</w:t>
      </w:r>
    </w:p>
    <w:p>
      <w:pPr>
        <w:pStyle w:val="24"/>
        <w:spacing w:line="336" w:lineRule="auto"/>
        <w:jc w:val="left"/>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甲方：丽水市万达科教实业有限公司</w:t>
      </w:r>
    </w:p>
    <w:p>
      <w:pPr>
        <w:pStyle w:val="24"/>
        <w:spacing w:line="336" w:lineRule="auto"/>
        <w:jc w:val="left"/>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乙方：</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根据《中华人民共和国合同法》及相关法律、法规的规定，甲、乙双方在平等、自愿的基础上，经双方协商一致，签订本协议：</w:t>
      </w:r>
    </w:p>
    <w:p>
      <w:pPr>
        <w:spacing w:line="380" w:lineRule="exact"/>
        <w:ind w:firstLine="482" w:firstLineChars="200"/>
        <w:rPr>
          <w:rFonts w:hint="eastAsia" w:asciiTheme="majorEastAsia" w:hAnsiTheme="majorEastAsia" w:eastAsiaTheme="majorEastAsia" w:cstheme="majorEastAsia"/>
          <w:b/>
          <w:bCs/>
          <w:color w:val="000000" w:themeColor="text1"/>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第一条：经营场地、使用性质与范围</w:t>
      </w:r>
    </w:p>
    <w:p>
      <w:pPr>
        <w:spacing w:line="360" w:lineRule="auto"/>
        <w:ind w:firstLine="480" w:firstLineChars="200"/>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甲方将丽水学院</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项目经营权交给乙方经营，并提供坐落在</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的场地用于该项目经营活动使用，经营范围为</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spacing w:line="380" w:lineRule="exact"/>
        <w:ind w:firstLine="482" w:firstLineChars="200"/>
        <w:rPr>
          <w:rFonts w:hint="eastAsia" w:asciiTheme="majorEastAsia" w:hAnsiTheme="majorEastAsia" w:eastAsiaTheme="majorEastAsia" w:cstheme="majorEastAsia"/>
          <w:b/>
          <w:color w:val="000000" w:themeColor="text1"/>
          <w:sz w:val="24"/>
          <w:szCs w:val="24"/>
          <w14:textFill>
            <w14:solidFill>
              <w14:schemeClr w14:val="tx1"/>
            </w14:solidFill>
          </w14:textFill>
        </w:rPr>
      </w:pPr>
      <w:r>
        <w:rPr>
          <w:rFonts w:hint="eastAsia" w:asciiTheme="majorEastAsia" w:hAnsiTheme="majorEastAsia" w:eastAsiaTheme="majorEastAsia" w:cstheme="majorEastAsia"/>
          <w:b/>
          <w:color w:val="000000" w:themeColor="text1"/>
          <w:sz w:val="24"/>
          <w:szCs w:val="24"/>
          <w14:textFill>
            <w14:solidFill>
              <w14:schemeClr w14:val="tx1"/>
            </w14:solidFill>
          </w14:textFill>
        </w:rPr>
        <w:t>第二条：经营期限</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经营期限为</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3</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年，从</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2019</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7</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15</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日起至</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2022</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7</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14</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日止，协议综合考核遵照《丽水学院资产经营有限公司 校园经营性商贸项目考核办法（试行）》执行，达到条件者可续约，不合格者则可提前终止协议。</w:t>
      </w:r>
    </w:p>
    <w:p>
      <w:pPr>
        <w:spacing w:line="380" w:lineRule="exact"/>
        <w:ind w:firstLine="482" w:firstLineChars="200"/>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4"/>
          <w:szCs w:val="24"/>
          <w14:textFill>
            <w14:solidFill>
              <w14:schemeClr w14:val="tx1"/>
            </w14:solidFill>
          </w14:textFill>
        </w:rPr>
        <w:t>第三条：年度校园商贸服务管理费、履约保证金及其他费用结算、缴纳</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w:t>
      </w:r>
      <w:r>
        <w:rPr>
          <w:rFonts w:hint="eastAsia" w:asciiTheme="majorEastAsia" w:hAnsiTheme="majorEastAsia" w:eastAsiaTheme="majorEastAsia" w:cstheme="majorEastAsia"/>
          <w:b/>
          <w:color w:val="000000" w:themeColor="text1"/>
          <w:kern w:val="2"/>
          <w:sz w:val="24"/>
          <w:szCs w:val="24"/>
          <w:lang w:val="en-US" w:eastAsia="zh-CN" w:bidi="ar-SA"/>
          <w14:textFill>
            <w14:solidFill>
              <w14:schemeClr w14:val="tx1"/>
            </w14:solidFill>
          </w14:textFill>
        </w:rPr>
        <w:t>该经营性商贸项目的年度校园商贸服务管理费（以下简称“年管理费”</w:t>
      </w:r>
      <w:r>
        <w:rPr>
          <w:rFonts w:hint="eastAsia" w:asciiTheme="majorEastAsia" w:hAnsiTheme="majorEastAsia" w:eastAsiaTheme="majorEastAsia" w:cstheme="majorEastAsia"/>
          <w:b/>
          <w:bCs/>
          <w:color w:val="000000" w:themeColor="text1"/>
          <w:sz w:val="24"/>
          <w:szCs w:val="24"/>
          <w:lang w:eastAsia="zh-CN"/>
          <w14:textFill>
            <w14:solidFill>
              <w14:schemeClr w14:val="tx1"/>
            </w14:solidFill>
          </w14:textFill>
        </w:rPr>
        <w:t>）</w:t>
      </w:r>
    </w:p>
    <w:p>
      <w:pPr>
        <w:pStyle w:val="24"/>
        <w:spacing w:line="336" w:lineRule="auto"/>
        <w:ind w:firstLine="482"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b/>
          <w:color w:val="000000" w:themeColor="text1"/>
          <w:kern w:val="2"/>
          <w:sz w:val="24"/>
          <w:szCs w:val="24"/>
          <w:lang w:val="en-US" w:eastAsia="zh-CN"/>
          <w14:textFill>
            <w14:solidFill>
              <w14:schemeClr w14:val="tx1"/>
            </w14:solidFill>
          </w14:textFill>
        </w:rPr>
        <w:t>年</w:t>
      </w: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管理费</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：人民币（大写）      （小写¥       ）；</w:t>
      </w:r>
    </w:p>
    <w:p>
      <w:pPr>
        <w:pStyle w:val="24"/>
        <w:spacing w:line="336" w:lineRule="auto"/>
        <w:ind w:firstLine="482"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2.履约保证金</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：乙方向甲方交纳不计息履约保证金    元整（¥0.00）（协议期满，无违约，结清水、电等费用后，由甲方退还乙方）；</w:t>
      </w:r>
    </w:p>
    <w:p>
      <w:pPr>
        <w:pStyle w:val="24"/>
        <w:spacing w:line="336" w:lineRule="auto"/>
        <w:ind w:firstLine="482"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3.水、电费</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：经营期内所产生的水、电费，根据甲方抄送的水电缴费通知单，按时到丽水市万达科教实业有限公司财务中心缴纳；</w:t>
      </w:r>
    </w:p>
    <w:p>
      <w:pPr>
        <w:pStyle w:val="24"/>
        <w:spacing w:line="336" w:lineRule="auto"/>
        <w:ind w:firstLine="482"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4.公共卫生费</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：每年缴纳</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200.00，随项目管理费一并缴纳；</w:t>
      </w:r>
    </w:p>
    <w:p>
      <w:pPr>
        <w:pStyle w:val="24"/>
        <w:spacing w:line="336" w:lineRule="auto"/>
        <w:ind w:firstLine="482"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5.交款方式</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：自协议生效后，乙方在五个工作日前将履约保证金及2019年</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日至2020年</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日年管理费、公共卫生费（合计¥</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.00）直接汇入甲方指定的银行帐号（单位名称：丽水市万达科教实业有限公司，银行账号：1210200009200010430开户行：工行处州支行）。第二年管理费、公共卫生费须在</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日前交清，第三年管理费、公共卫生费须在</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年</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月</w:t>
      </w:r>
      <w:r>
        <w:rPr>
          <w:rFonts w:hint="eastAsia" w:asciiTheme="majorEastAsia" w:hAnsiTheme="majorEastAsia" w:eastAsiaTheme="majorEastAsia" w:cstheme="majorEastAsia"/>
          <w:color w:val="000000" w:themeColor="text1"/>
          <w:kern w:val="2"/>
          <w:sz w:val="24"/>
          <w:szCs w:val="24"/>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日前交清。</w:t>
      </w:r>
    </w:p>
    <w:p>
      <w:pPr>
        <w:pStyle w:val="24"/>
        <w:spacing w:line="336" w:lineRule="auto"/>
        <w:ind w:firstLine="482" w:firstLineChars="200"/>
        <w:jc w:val="left"/>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第四条：经营场地装修、使用约定</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1.乙方根据经营需要，在不影响房屋质量、校园生活和消防安全的原则下，对经营场地进行必要的装修（乙方提供装修方案，甲方批准后方可实施），费用自理。</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2.乙方对经营场地墙体及周边广告牌设立，室内线路改装等，须以书面形式向甲方提出</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书面</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申请，并提供相关图纸</w:t>
      </w:r>
      <w:r>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有大功率电器设备的须提供用电总功率</w:t>
      </w:r>
      <w:r>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得到甲方书面许可后方可实施，费用自理。经营场地实行一店一招牌，不得增加店招。</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3.协议期间，若因不可抗力等自然灾害或政府、学校政策变更导致不能继续使用</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经营场地</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，本协议自然终止；甲方将提前一个月以书面形式通知乙方，乙方须无条件退场，双方自行承担经济损失</w:t>
      </w:r>
      <w:r>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并由甲方退还乙方未使用期间管理费及履约保证金</w:t>
      </w:r>
      <w:r>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t>。</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4.协议终止，乙方不得拆除经营场地固定装修</w:t>
      </w:r>
      <w:r>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如涉及拆迁问题，乙方不得提任何装修补偿要求，一切固定装修归甲方所有。</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5.甲方扩建西区医务室东面第一间眼镜店，通过内部通道连通相邻的农行和中行ATM机经营场地；</w:t>
      </w:r>
    </w:p>
    <w:p>
      <w:pPr>
        <w:pStyle w:val="24"/>
        <w:spacing w:line="380" w:lineRule="exact"/>
        <w:ind w:firstLine="482" w:firstLineChars="200"/>
        <w:jc w:val="left"/>
        <w:rPr>
          <w:rFonts w:hint="eastAsia" w:asciiTheme="majorEastAsia" w:hAnsiTheme="majorEastAsia" w:eastAsiaTheme="majorEastAsia" w:cstheme="majorEastAsia"/>
          <w:b/>
          <w:bCs/>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bCs/>
          <w:color w:val="000000" w:themeColor="text1"/>
          <w:kern w:val="2"/>
          <w:sz w:val="24"/>
          <w:szCs w:val="24"/>
          <w14:textFill>
            <w14:solidFill>
              <w14:schemeClr w14:val="tx1"/>
            </w14:solidFill>
          </w14:textFill>
        </w:rPr>
        <w:t>第五条：甲、乙双方责任</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1.甲、乙双方应严格按照本协议的约定履行协议，任何一方违反本协议约定或履行本协议不当，应承担违约责任。违约责任本协议有约定的按本协议约定处理，没有约定的，按合同法的规定处理。</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2.甲方提供给乙方合格的场地及基本的水、电设施。场地的日常水、电维修，甲方负责安排专业人员施工，乙方承担所需的材料费。</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3.乙方保证甲方</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提供的</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经营场地</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仅</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作为规定项目用房使用，遵守中华人民共和国法律和政府及学校的相关规定，合法经营。因乙方违法经营而造成的一切法律责任和财产损失，均由乙方自行负责。</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4.在协议期间，如果乙方严重违反协议，有下列行为之一的，甲方有权扣除履约保证金，有权单方面终止协议，乙方剩余管理费及履约保证金不予退还：</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（1）擅自将经营场地转租、转让、分租、出借、抵押或调换</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经营项目、</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经营场地给第三方经营使用；</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（2）任意改变经营场地用途，超范围经营；</w:t>
      </w:r>
    </w:p>
    <w:p>
      <w:pPr>
        <w:pStyle w:val="24"/>
        <w:spacing w:line="336" w:lineRule="auto"/>
        <w:ind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（3）擅自改变经营场地原有设施、结构，致使国有资产受损且</w:t>
      </w:r>
      <w:r>
        <w:rPr>
          <w:rFonts w:hint="eastAsia" w:asciiTheme="majorEastAsia" w:hAnsiTheme="majorEastAsia" w:eastAsiaTheme="majorEastAsia" w:cstheme="majorEastAsia"/>
          <w:kern w:val="2"/>
          <w:sz w:val="24"/>
          <w:szCs w:val="24"/>
        </w:rPr>
        <w:t>拒绝赔偿；</w:t>
      </w:r>
    </w:p>
    <w:p>
      <w:pPr>
        <w:pStyle w:val="24"/>
        <w:spacing w:line="380" w:lineRule="exact"/>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（4）利用经营场地进行非法活动或从事非法经营；</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（5）在项目的学期考核和年度考核中，考核结果不合格且在规定时间内未整改到位或拒绝整改的。</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（6）强买强卖，服务态度恶劣，有师生联名投诉，事实存在；</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（7）故意违反协议条款，经劝阻、整改无效的。</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5.协议生效后，乙方须在两个月内按本行业经营要求办理相关经营证件及经营台账。经营所涉及的税费、证件和劳动用工职责，均由乙方自行承担。经营证件、店名等不得冠以“丽水学院”、“丽院”字样、图标，否则甲方有权终止协议。</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6.乙方不得私自更改经营场地原有设施及结构，如造成商铺设施及结构损毁，应负责恢复原状并承担经济责任。</w:t>
      </w:r>
    </w:p>
    <w:p>
      <w:pPr>
        <w:pStyle w:val="24"/>
        <w:spacing w:line="336" w:lineRule="auto"/>
        <w:ind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7.乙方必须依约缴纳项目管理费，如有拖欠，甲方有权从乙方履约保证金中按拖欠费用的</w:t>
      </w:r>
      <w:r>
        <w:rPr>
          <w:rFonts w:hint="eastAsia" w:asciiTheme="majorEastAsia" w:hAnsiTheme="majorEastAsia" w:eastAsiaTheme="majorEastAsia" w:cstheme="majorEastAsia"/>
          <w:kern w:val="2"/>
          <w:sz w:val="24"/>
          <w:szCs w:val="24"/>
          <w:u w:val="single"/>
        </w:rPr>
        <w:t>5%</w:t>
      </w:r>
      <w:r>
        <w:rPr>
          <w:rFonts w:hint="eastAsia" w:asciiTheme="majorEastAsia" w:hAnsiTheme="majorEastAsia" w:eastAsiaTheme="majorEastAsia" w:cstheme="majorEastAsia"/>
          <w:kern w:val="2"/>
          <w:sz w:val="24"/>
          <w:szCs w:val="24"/>
        </w:rPr>
        <w:t>/天</w:t>
      </w:r>
      <w:r>
        <w:rPr>
          <w:rFonts w:hint="eastAsia" w:asciiTheme="majorEastAsia" w:hAnsiTheme="majorEastAsia" w:eastAsiaTheme="majorEastAsia" w:cstheme="majorEastAsia"/>
          <w:kern w:val="2"/>
          <w:sz w:val="24"/>
          <w:szCs w:val="24"/>
          <w:lang w:val="en-US" w:eastAsia="zh-CN"/>
        </w:rPr>
        <w:t>标准</w:t>
      </w:r>
      <w:r>
        <w:rPr>
          <w:rFonts w:hint="eastAsia" w:asciiTheme="majorEastAsia" w:hAnsiTheme="majorEastAsia" w:eastAsiaTheme="majorEastAsia" w:cstheme="majorEastAsia"/>
          <w:kern w:val="2"/>
          <w:sz w:val="24"/>
          <w:szCs w:val="24"/>
        </w:rPr>
        <w:t>扣除滞纳金。经甲方书面催收后，如继续拖欠费用达</w:t>
      </w:r>
      <w:r>
        <w:rPr>
          <w:rFonts w:hint="eastAsia" w:asciiTheme="majorEastAsia" w:hAnsiTheme="majorEastAsia" w:eastAsiaTheme="majorEastAsia" w:cstheme="majorEastAsia"/>
          <w:kern w:val="2"/>
          <w:sz w:val="24"/>
          <w:szCs w:val="24"/>
          <w:u w:val="single"/>
        </w:rPr>
        <w:t>7</w:t>
      </w:r>
      <w:r>
        <w:rPr>
          <w:rFonts w:hint="eastAsia" w:asciiTheme="majorEastAsia" w:hAnsiTheme="majorEastAsia" w:eastAsiaTheme="majorEastAsia" w:cstheme="majorEastAsia"/>
          <w:kern w:val="2"/>
          <w:sz w:val="24"/>
          <w:szCs w:val="24"/>
        </w:rPr>
        <w:t>个工作日，视为违约，甲方有权采取停电、停水、锁门处理，且有权单方面终止协议并收回经营项目。</w:t>
      </w:r>
    </w:p>
    <w:p>
      <w:pPr>
        <w:pStyle w:val="24"/>
        <w:spacing w:line="336" w:lineRule="auto"/>
        <w:ind w:firstLine="480" w:firstLineChars="200"/>
        <w:jc w:val="left"/>
        <w:rPr>
          <w:rFonts w:hint="eastAsia" w:asciiTheme="majorEastAsia" w:hAnsiTheme="majorEastAsia" w:eastAsiaTheme="majorEastAsia" w:cstheme="majorEastAsia"/>
          <w:kern w:val="2"/>
          <w:sz w:val="24"/>
          <w:szCs w:val="24"/>
        </w:rPr>
      </w:pPr>
      <w:r>
        <w:rPr>
          <w:rFonts w:hint="eastAsia" w:asciiTheme="majorEastAsia" w:hAnsiTheme="majorEastAsia" w:eastAsiaTheme="majorEastAsia" w:cstheme="majorEastAsia"/>
          <w:kern w:val="2"/>
          <w:sz w:val="24"/>
          <w:szCs w:val="24"/>
        </w:rPr>
        <w:t>8.乙方因迟延结算支付约定的其他费用，除付清所欠款项外，则按</w:t>
      </w:r>
      <w:r>
        <w:rPr>
          <w:rFonts w:hint="eastAsia" w:asciiTheme="majorEastAsia" w:hAnsiTheme="majorEastAsia" w:eastAsiaTheme="majorEastAsia" w:cstheme="majorEastAsia"/>
          <w:kern w:val="2"/>
          <w:sz w:val="24"/>
          <w:szCs w:val="24"/>
          <w:u w:val="single"/>
          <w:lang w:val="en-US" w:eastAsia="zh-CN"/>
        </w:rPr>
        <w:t>¥</w:t>
      </w:r>
      <w:r>
        <w:rPr>
          <w:rFonts w:hint="eastAsia" w:asciiTheme="majorEastAsia" w:hAnsiTheme="majorEastAsia" w:eastAsiaTheme="majorEastAsia" w:cstheme="majorEastAsia"/>
          <w:kern w:val="2"/>
          <w:sz w:val="24"/>
          <w:szCs w:val="24"/>
          <w:u w:val="single"/>
        </w:rPr>
        <w:t>200</w:t>
      </w:r>
      <w:r>
        <w:rPr>
          <w:rFonts w:hint="eastAsia" w:asciiTheme="majorEastAsia" w:hAnsiTheme="majorEastAsia" w:eastAsiaTheme="majorEastAsia" w:cstheme="majorEastAsia"/>
          <w:kern w:val="2"/>
          <w:sz w:val="24"/>
          <w:szCs w:val="24"/>
          <w:u w:val="single"/>
          <w:lang w:val="en-US" w:eastAsia="zh-CN"/>
        </w:rPr>
        <w:t>.00</w:t>
      </w:r>
      <w:r>
        <w:rPr>
          <w:rFonts w:hint="eastAsia" w:asciiTheme="majorEastAsia" w:hAnsiTheme="majorEastAsia" w:eastAsiaTheme="majorEastAsia" w:cstheme="majorEastAsia"/>
          <w:kern w:val="2"/>
          <w:sz w:val="24"/>
          <w:szCs w:val="24"/>
        </w:rPr>
        <w:t>/天标准支付迟延履行</w:t>
      </w:r>
      <w:r>
        <w:rPr>
          <w:rFonts w:hint="eastAsia" w:asciiTheme="majorEastAsia" w:hAnsiTheme="majorEastAsia" w:eastAsiaTheme="majorEastAsia" w:cstheme="majorEastAsia"/>
          <w:kern w:val="2"/>
          <w:sz w:val="24"/>
          <w:szCs w:val="24"/>
          <w:lang w:val="en-US" w:eastAsia="zh-CN"/>
        </w:rPr>
        <w:t>的</w:t>
      </w:r>
      <w:r>
        <w:rPr>
          <w:rFonts w:hint="eastAsia" w:asciiTheme="majorEastAsia" w:hAnsiTheme="majorEastAsia" w:eastAsiaTheme="majorEastAsia" w:cstheme="majorEastAsia"/>
          <w:kern w:val="2"/>
          <w:sz w:val="24"/>
          <w:szCs w:val="24"/>
        </w:rPr>
        <w:t>违约金，经甲方书面催收后，继续拖欠费用达</w:t>
      </w:r>
      <w:r>
        <w:rPr>
          <w:rFonts w:hint="eastAsia" w:asciiTheme="majorEastAsia" w:hAnsiTheme="majorEastAsia" w:eastAsiaTheme="majorEastAsia" w:cstheme="majorEastAsia"/>
          <w:kern w:val="2"/>
          <w:sz w:val="24"/>
          <w:szCs w:val="24"/>
          <w:u w:val="single"/>
        </w:rPr>
        <w:t>7</w:t>
      </w:r>
      <w:r>
        <w:rPr>
          <w:rFonts w:hint="eastAsia" w:asciiTheme="majorEastAsia" w:hAnsiTheme="majorEastAsia" w:eastAsiaTheme="majorEastAsia" w:cstheme="majorEastAsia"/>
          <w:kern w:val="2"/>
          <w:sz w:val="24"/>
          <w:szCs w:val="24"/>
        </w:rPr>
        <w:t>个工作日，仍未全额支付的，甲方有权解除协议并要求乙方全额支付迟延的全部费用。</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如在经营场所内安装超负荷的任何设备，须征得甲方书面同意；不得在经营场所存放易燃易爆物品，不得使用明火和烧煮食物，并按要求配备简易灭火器，因乙方原因而产生的事故、罚款及其它不合理操作造成的一切损失均由乙方负责和赔偿。</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.乙方必须诚信经营，明码标价；无敲诈勒索，欺行霸市行为；不得以任何形式、名义收取顾客预付款。</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.乙方依照学校作息时间进行经营，不得扰乱学校正常的教学秩序和师生生活秩序。</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严格遵守学校的卫生管理制度，保持经营场所内外的卫生，实行门前“三包”，维护好公共楼道卫生，按指定的地点倒放垃圾。不占用公共区域开展经营或摆放物品，不在经营场所范围以外随意张贴广告或海报。</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.乙方须加强服务意识，为师生提供优质优价的服务</w:t>
      </w:r>
      <w:r>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不得与师生发生正面冲突</w:t>
      </w:r>
      <w:r>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发生矛盾纠纷，可通过相关管理部门协商处理。如乙方不能恰当处理师生投诉且态度恶劣，甲方有权以¥200.00/次的标准扣除履约保证金</w:t>
      </w:r>
      <w:r>
        <w:rPr>
          <w:rFonts w:hint="eastAsia" w:asciiTheme="majorEastAsia" w:hAnsiTheme="majorEastAsia" w:eastAsiaTheme="majorEastAsia" w:cstheme="majorEastAsia"/>
          <w:color w:val="000000" w:themeColor="text1"/>
          <w:kern w:val="2"/>
          <w:sz w:val="24"/>
          <w:szCs w:val="24"/>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如果发生该类事件两次以上，除书面道歉外并以¥500.00/次的标准扣除履约保证金。</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.乙方须严格遵守学校保卫处、宣传部等部门管理规章制度，按时办理在校园内开展经营活动期间需报批的校园管理手续方可活动。</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.乙方须严格遵守甲方的相关制度，积极参加甲方组织的考核，服从相关部门管理；无条件接受甲方及师生对消防安全、环境卫生、服务态度、经营范围、营销活动、价格、质量等进行的监督、检查。</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6</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.乙方是经营场地消防安全、人身安全的负责人。对经营场所内出现或发生的消防安全、人身安全等事件，甲方有权扣除履约保证金，乙方承担所有的经济赔偿责任、民事责任、甚至刑事责任。</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7</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.乙方在协议期限内</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未经甲方书面同意，</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单方面终止协议，剩余</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管理费</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及履约保证金作为对甲方的赔偿，不予退还。</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8</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.乙方在协议期限内无正当理由闲置商铺6个月以上或没有履行该协议相关条款，甲方都有权终止协议，由此造成的损失由乙方承担。剩余管理费及履约保证金作为对甲方的赔偿，不予退还。</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w:t>
      </w: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.乙方严重违反甲方制定的规章制度或拒不服从甲方管理的，承担全部责任，甲方有权单方面终止协议。</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.乙方违反以上相关责任且学期、年度考核不合格，经停业整顿无效的，甲方有权扣除履约保证金，直至终止协议。</w:t>
      </w:r>
    </w:p>
    <w:p>
      <w:pPr>
        <w:pStyle w:val="24"/>
        <w:spacing w:line="336" w:lineRule="auto"/>
        <w:ind w:firstLine="482" w:firstLineChars="200"/>
        <w:jc w:val="left"/>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第六条：协议终止</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1.协议期满或解除后，乙方装修及添置的可移动设备、货品，须在七个工作日内清空，超期视为放弃，任由甲方处理，并且不承担保管和赔偿损失的责任。乙方不得以任何理由阻延退场和拆除固定装修，否则甲方有权扣除其履约保证金。</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2.协议期满后，乙方在无违约、结清相关费用退场后，提交单据，退还钥匙，甲方须在七个工作日内退还履约保证金。</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3.协议终止，乙方须按时将属于经营场所内的设备、设施，清洁、完好地(自然折旧除外)交还甲方。</w:t>
      </w:r>
    </w:p>
    <w:p>
      <w:pPr>
        <w:pStyle w:val="24"/>
        <w:spacing w:line="336" w:lineRule="auto"/>
        <w:ind w:firstLine="482"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第七条：</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本协议在履行过程中发生纠纷双方应协商解决，经协商达不成协议的，诉至经营场所所在地的人民法院裁决。</w:t>
      </w:r>
    </w:p>
    <w:p>
      <w:pPr>
        <w:pStyle w:val="24"/>
        <w:spacing w:line="336" w:lineRule="auto"/>
        <w:ind w:firstLine="482"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第八条：</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谈判时，乙方所作的相关服务承诺及特色服务作为本协议附件。若乙方履行不当，甲方有权扣除履约保证金，直至终止协议。</w:t>
      </w:r>
    </w:p>
    <w:p>
      <w:pPr>
        <w:pStyle w:val="24"/>
        <w:spacing w:line="336" w:lineRule="auto"/>
        <w:ind w:firstLine="482"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b/>
          <w:color w:val="000000" w:themeColor="text1"/>
          <w:kern w:val="2"/>
          <w:sz w:val="24"/>
          <w:szCs w:val="24"/>
          <w14:textFill>
            <w14:solidFill>
              <w14:schemeClr w14:val="tx1"/>
            </w14:solidFill>
          </w14:textFill>
        </w:rPr>
        <w:t>第九条：</w:t>
      </w: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本协议附件作为本协议不可分割的部分，与本协议具有同等的法律效力。</w:t>
      </w:r>
    </w:p>
    <w:p>
      <w:pPr>
        <w:pStyle w:val="24"/>
        <w:spacing w:line="336" w:lineRule="auto"/>
        <w:ind w:firstLine="480" w:firstLineChars="200"/>
        <w:jc w:val="left"/>
        <w:rPr>
          <w:rFonts w:hint="eastAsia" w:asciiTheme="majorEastAsia" w:hAnsiTheme="majorEastAsia" w:eastAsiaTheme="majorEastAsia" w:cstheme="majorEastAsia"/>
          <w:color w:val="000000" w:themeColor="text1"/>
          <w:kern w:val="2"/>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2"/>
          <w:sz w:val="24"/>
          <w:szCs w:val="24"/>
          <w14:textFill>
            <w14:solidFill>
              <w14:schemeClr w14:val="tx1"/>
            </w14:solidFill>
          </w14:textFill>
        </w:rPr>
        <w:t>第十条：本协议经双方签字盖章后生效。协议一式叁份，甲方执贰份,乙方执壹份。</w:t>
      </w:r>
    </w:p>
    <w:p>
      <w:pPr>
        <w:pStyle w:val="24"/>
        <w:spacing w:line="380" w:lineRule="exact"/>
        <w:ind w:firstLine="480"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p>
      <w:pPr>
        <w:pStyle w:val="24"/>
        <w:spacing w:line="360" w:lineRule="auto"/>
        <w:ind w:firstLine="480" w:firstLineChars="200"/>
        <w:jc w:val="left"/>
        <w:rPr>
          <w:rFonts w:hint="eastAsia" w:asciiTheme="majorEastAsia" w:hAnsiTheme="majorEastAsia" w:eastAsiaTheme="majorEastAsia" w:cstheme="majorEastAsia"/>
          <w:sz w:val="24"/>
          <w:szCs w:val="24"/>
        </w:rPr>
      </w:pPr>
    </w:p>
    <w:tbl>
      <w:tblPr>
        <w:tblStyle w:val="12"/>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rPr>
          <w:trHeight w:val="1225" w:hRule="atLeast"/>
        </w:trPr>
        <w:tc>
          <w:tcPr>
            <w:tcW w:w="4261" w:type="dxa"/>
          </w:tcPr>
          <w:p>
            <w:pPr>
              <w:pStyle w:val="24"/>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甲 方（盖章）：</w:t>
            </w:r>
          </w:p>
          <w:p>
            <w:pPr>
              <w:pStyle w:val="24"/>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丽水市万达科教实业有限公司</w:t>
            </w:r>
          </w:p>
        </w:tc>
        <w:tc>
          <w:tcPr>
            <w:tcW w:w="4261" w:type="dxa"/>
          </w:tcPr>
          <w:p>
            <w:pPr>
              <w:pStyle w:val="24"/>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乙 方（签章）：</w:t>
            </w:r>
          </w:p>
          <w:p>
            <w:pPr>
              <w:pStyle w:val="24"/>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b/>
                <w:bCs/>
                <w:sz w:val="24"/>
                <w:szCs w:val="24"/>
              </w:rPr>
            </w:pPr>
          </w:p>
        </w:tc>
      </w:tr>
      <w:tr>
        <w:tblPrEx>
          <w:tblLayout w:type="fixed"/>
          <w:tblCellMar>
            <w:top w:w="0" w:type="dxa"/>
            <w:left w:w="108" w:type="dxa"/>
            <w:bottom w:w="0" w:type="dxa"/>
            <w:right w:w="108" w:type="dxa"/>
          </w:tblCellMar>
        </w:tblPrEx>
        <w:trPr>
          <w:trHeight w:val="1125" w:hRule="atLeast"/>
        </w:trPr>
        <w:tc>
          <w:tcPr>
            <w:tcW w:w="4261" w:type="dxa"/>
          </w:tcPr>
          <w:p>
            <w:pPr>
              <w:pStyle w:val="24"/>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法人或授权代表：</w:t>
            </w:r>
          </w:p>
        </w:tc>
        <w:tc>
          <w:tcPr>
            <w:tcW w:w="4261" w:type="dxa"/>
          </w:tcPr>
          <w:p>
            <w:pPr>
              <w:pStyle w:val="24"/>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法人或授权代表：</w:t>
            </w:r>
          </w:p>
        </w:tc>
      </w:tr>
      <w:tr>
        <w:tblPrEx>
          <w:tblLayout w:type="fixed"/>
          <w:tblCellMar>
            <w:top w:w="0" w:type="dxa"/>
            <w:left w:w="108" w:type="dxa"/>
            <w:bottom w:w="0" w:type="dxa"/>
            <w:right w:w="108" w:type="dxa"/>
          </w:tblCellMar>
        </w:tblPrEx>
        <w:trPr>
          <w:trHeight w:val="1235" w:hRule="atLeast"/>
        </w:trPr>
        <w:tc>
          <w:tcPr>
            <w:tcW w:w="4261" w:type="dxa"/>
          </w:tcPr>
          <w:p>
            <w:pPr>
              <w:pStyle w:val="24"/>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联系电话:</w:t>
            </w:r>
          </w:p>
        </w:tc>
        <w:tc>
          <w:tcPr>
            <w:tcW w:w="4261" w:type="dxa"/>
          </w:tcPr>
          <w:p>
            <w:pPr>
              <w:pStyle w:val="24"/>
              <w:keepNext w:val="0"/>
              <w:keepLines w:val="0"/>
              <w:suppressLineNumbers w:val="0"/>
              <w:spacing w:before="0" w:beforeAutospacing="0" w:after="0" w:afterAutospacing="0" w:line="360" w:lineRule="auto"/>
              <w:ind w:left="0" w:right="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联系电话:</w:t>
            </w:r>
          </w:p>
        </w:tc>
      </w:tr>
    </w:tbl>
    <w:p>
      <w:pPr>
        <w:pStyle w:val="4"/>
        <w:spacing w:line="360" w:lineRule="auto"/>
        <w:ind w:left="5250" w:firstLine="0"/>
        <w:jc w:val="both"/>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 xml:space="preserve">                         </w:t>
      </w:r>
    </w:p>
    <w:p>
      <w:pPr>
        <w:pStyle w:val="4"/>
        <w:spacing w:line="360" w:lineRule="auto"/>
        <w:jc w:val="righ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签约时间：    年    月   日</w:t>
      </w:r>
    </w:p>
    <w:p>
      <w:pPr>
        <w:pStyle w:val="4"/>
        <w:spacing w:line="360" w:lineRule="auto"/>
        <w:ind w:firstLine="0"/>
        <w:jc w:val="both"/>
        <w:rPr>
          <w:rFonts w:hint="eastAsia" w:asciiTheme="majorEastAsia" w:hAnsiTheme="majorEastAsia" w:eastAsiaTheme="majorEastAsia" w:cstheme="majorEastAsia"/>
          <w:b/>
          <w:bCs/>
          <w:sz w:val="24"/>
          <w:szCs w:val="24"/>
        </w:rPr>
      </w:pPr>
    </w:p>
    <w:p>
      <w:pPr>
        <w:pStyle w:val="4"/>
        <w:spacing w:line="360" w:lineRule="auto"/>
        <w:ind w:firstLine="0"/>
        <w:jc w:val="both"/>
        <w:rPr>
          <w:rFonts w:hint="eastAsia" w:asciiTheme="majorEastAsia" w:hAnsiTheme="majorEastAsia" w:eastAsiaTheme="majorEastAsia" w:cstheme="majorEastAsia"/>
          <w:b/>
          <w:bCs/>
          <w:sz w:val="24"/>
          <w:szCs w:val="24"/>
        </w:rPr>
      </w:pPr>
    </w:p>
    <w:p>
      <w:pPr>
        <w:pStyle w:val="4"/>
        <w:spacing w:line="360" w:lineRule="auto"/>
        <w:ind w:firstLine="0"/>
        <w:jc w:val="both"/>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附：1、乙方营业执照复印件</w:t>
      </w:r>
    </w:p>
    <w:p>
      <w:pPr>
        <w:spacing w:line="360" w:lineRule="auto"/>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2、乙方服务承诺及特色服务</w:t>
      </w:r>
    </w:p>
    <w:p>
      <w:pPr>
        <w:rPr>
          <w:rFonts w:hint="eastAsia" w:asciiTheme="majorEastAsia" w:hAnsiTheme="majorEastAsia" w:eastAsiaTheme="majorEastAsia" w:cstheme="majorEastAsia"/>
          <w:b/>
          <w:sz w:val="24"/>
          <w:szCs w:val="24"/>
          <w:u w:val="wave"/>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u w:val="wave"/>
        </w:rPr>
        <w:t>注：本合同仅作示范文本，具体以双方签定的正式合同为准，合同内容不得违背本</w:t>
      </w:r>
      <w:r>
        <w:rPr>
          <w:rFonts w:hint="eastAsia" w:asciiTheme="majorEastAsia" w:hAnsiTheme="majorEastAsia" w:eastAsiaTheme="majorEastAsia" w:cstheme="majorEastAsia"/>
          <w:b/>
          <w:sz w:val="24"/>
          <w:szCs w:val="24"/>
          <w:u w:val="wave"/>
          <w:lang w:val="en-US" w:eastAsia="zh-CN"/>
        </w:rPr>
        <w:t>谈判</w:t>
      </w:r>
      <w:r>
        <w:rPr>
          <w:rFonts w:hint="eastAsia" w:asciiTheme="majorEastAsia" w:hAnsiTheme="majorEastAsia" w:eastAsiaTheme="majorEastAsia" w:cstheme="majorEastAsia"/>
          <w:b/>
          <w:sz w:val="24"/>
          <w:szCs w:val="24"/>
          <w:u w:val="wave"/>
        </w:rPr>
        <w:t>文件的实质性要求。</w:t>
      </w:r>
    </w:p>
    <w:p>
      <w:pPr>
        <w:adjustRightInd w:val="0"/>
        <w:snapToGrid w:val="0"/>
        <w:spacing w:line="380" w:lineRule="exact"/>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132" w:firstLineChars="1300"/>
        <w:rPr>
          <w:rFonts w:hint="eastAsia" w:asciiTheme="majorEastAsia" w:hAnsiTheme="majorEastAsia" w:eastAsiaTheme="majorEastAsia" w:cstheme="majorEastAsia"/>
          <w:b/>
          <w:color w:val="000000"/>
          <w:sz w:val="24"/>
          <w:szCs w:val="24"/>
        </w:rPr>
      </w:pPr>
    </w:p>
    <w:p>
      <w:pPr>
        <w:adjustRightInd w:val="0"/>
        <w:snapToGrid w:val="0"/>
        <w:spacing w:line="360" w:lineRule="auto"/>
        <w:ind w:right="-132" w:rightChars="-63" w:firstLine="3614" w:firstLineChars="15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第五部分</w:t>
      </w:r>
    </w:p>
    <w:p>
      <w:pPr>
        <w:adjustRightInd w:val="0"/>
        <w:snapToGrid w:val="0"/>
        <w:spacing w:line="360" w:lineRule="auto"/>
        <w:ind w:left="-145" w:leftChars="-69" w:right="-132" w:rightChars="-63" w:firstLine="4"/>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谈判、成交</w:t>
      </w:r>
    </w:p>
    <w:p>
      <w:pPr>
        <w:adjustRightInd w:val="0"/>
        <w:snapToGrid w:val="0"/>
        <w:spacing w:line="360" w:lineRule="auto"/>
        <w:ind w:left="560" w:right="-132" w:rightChars="-63" w:hanging="480" w:hanging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一、供应商按谈判文件中规定的时间和地点参加谈判。</w:t>
      </w:r>
    </w:p>
    <w:p>
      <w:pPr>
        <w:adjustRightInd w:val="0"/>
        <w:snapToGrid w:val="0"/>
        <w:spacing w:line="360" w:lineRule="auto"/>
        <w:ind w:left="560" w:right="-132" w:rightChars="-63" w:hanging="480" w:hanging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二、</w:t>
      </w:r>
      <w:r>
        <w:rPr>
          <w:rFonts w:hint="eastAsia" w:asciiTheme="majorEastAsia" w:hAnsiTheme="majorEastAsia" w:eastAsiaTheme="majorEastAsia" w:cstheme="majorEastAsia"/>
          <w:b/>
          <w:color w:val="000000"/>
          <w:sz w:val="24"/>
          <w:szCs w:val="24"/>
        </w:rPr>
        <w:t>谈判时，根据标号依次逐一谈判。供应商不足三家的，将根据报名情况进行谈判。</w:t>
      </w:r>
      <w:r>
        <w:rPr>
          <w:rFonts w:hint="eastAsia" w:asciiTheme="majorEastAsia" w:hAnsiTheme="majorEastAsia" w:eastAsiaTheme="majorEastAsia" w:cstheme="majorEastAsia"/>
          <w:sz w:val="24"/>
          <w:szCs w:val="24"/>
        </w:rPr>
        <w:t>由供应商或其推选的代表查验谈判文件密封情况；经确认无误后，由采购人或采购代理机构工作人员当众拆封，宣布供应商名称、谈判价格和谈判文件规定的需要宣布的其他内容。</w:t>
      </w:r>
    </w:p>
    <w:p>
      <w:pPr>
        <w:adjustRightInd w:val="0"/>
        <w:snapToGrid w:val="0"/>
        <w:spacing w:line="360" w:lineRule="auto"/>
        <w:ind w:left="560" w:right="-132" w:rightChars="-63" w:hanging="480" w:hanging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三、采购单位或者采购代理机构负责记录谈判过程，由参加谈判的各供应商代表和相关工作人员签字确认后随采购文件一并存档。</w:t>
      </w:r>
    </w:p>
    <w:p>
      <w:pPr>
        <w:adjustRightInd w:val="0"/>
        <w:snapToGrid w:val="0"/>
        <w:spacing w:line="360" w:lineRule="auto"/>
        <w:ind w:left="560" w:right="-132" w:rightChars="-63" w:hanging="480" w:hanging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四、供应商未参加谈判的，视同认可谈判结果。</w:t>
      </w:r>
    </w:p>
    <w:p>
      <w:pPr>
        <w:adjustRightInd w:val="0"/>
        <w:snapToGrid w:val="0"/>
        <w:spacing w:line="360" w:lineRule="auto"/>
        <w:ind w:left="560" w:right="-132" w:rightChars="-63" w:hanging="480" w:hanging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五、竞争性谈判采购项目谈判结束后，采购单位或者采购代理机构依法对供应商的资格进行审查。</w:t>
      </w:r>
    </w:p>
    <w:p>
      <w:pPr>
        <w:adjustRightInd w:val="0"/>
        <w:snapToGrid w:val="0"/>
        <w:spacing w:line="360" w:lineRule="auto"/>
        <w:ind w:left="560" w:right="-132" w:rightChars="-63" w:hanging="480" w:hanging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六、谈判小组成员：根据谈判采购项目的特点组建谈判委员会，成员由技术、经济等方面的专家和采购</w:t>
      </w:r>
      <w:r>
        <w:rPr>
          <w:rFonts w:hint="eastAsia" w:asciiTheme="majorEastAsia" w:hAnsiTheme="majorEastAsia" w:eastAsiaTheme="majorEastAsia" w:cstheme="majorEastAsia"/>
          <w:color w:val="000000"/>
          <w:sz w:val="24"/>
          <w:szCs w:val="24"/>
          <w:lang w:val="en-US" w:eastAsia="zh-CN"/>
        </w:rPr>
        <w:t>单位</w:t>
      </w:r>
      <w:r>
        <w:rPr>
          <w:rFonts w:hint="eastAsia" w:asciiTheme="majorEastAsia" w:hAnsiTheme="majorEastAsia" w:eastAsiaTheme="majorEastAsia" w:cstheme="majorEastAsia"/>
          <w:color w:val="000000"/>
          <w:sz w:val="24"/>
          <w:szCs w:val="24"/>
        </w:rPr>
        <w:t>代表组成。</w:t>
      </w:r>
    </w:p>
    <w:p>
      <w:pPr>
        <w:adjustRightInd w:val="0"/>
        <w:snapToGrid w:val="0"/>
        <w:spacing w:line="360" w:lineRule="auto"/>
        <w:ind w:left="560" w:right="-132" w:rightChars="-63" w:hanging="480" w:hanging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七、成交原则：公开、公平、公正；</w:t>
      </w:r>
    </w:p>
    <w:p>
      <w:pPr>
        <w:adjustRightInd w:val="0"/>
        <w:snapToGrid w:val="0"/>
        <w:spacing w:line="360" w:lineRule="auto"/>
        <w:ind w:left="560" w:right="-132" w:rightChars="-63" w:hanging="480" w:hanging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八、成交办法：</w:t>
      </w:r>
    </w:p>
    <w:p>
      <w:pPr>
        <w:pStyle w:val="11"/>
        <w:spacing w:before="0" w:beforeAutospacing="0" w:after="0" w:afterAutospacing="0"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1.对未确定具体预谈判项目的，由供应商报名时自主提供，项目内容需符合学校实际需求，如经专家评审判定不符合学校需求的失去</w:t>
      </w:r>
      <w:r>
        <w:rPr>
          <w:rFonts w:hint="eastAsia" w:asciiTheme="majorEastAsia" w:hAnsiTheme="majorEastAsia" w:eastAsiaTheme="majorEastAsia" w:cstheme="majorEastAsia"/>
          <w:b/>
          <w:color w:val="000000"/>
          <w:sz w:val="24"/>
          <w:szCs w:val="24"/>
          <w:lang w:val="en-US" w:eastAsia="zh-CN"/>
        </w:rPr>
        <w:t>谈判</w:t>
      </w:r>
      <w:r>
        <w:rPr>
          <w:rFonts w:hint="eastAsia" w:asciiTheme="majorEastAsia" w:hAnsiTheme="majorEastAsia" w:eastAsiaTheme="majorEastAsia" w:cstheme="majorEastAsia"/>
          <w:b/>
          <w:color w:val="000000"/>
          <w:sz w:val="24"/>
          <w:szCs w:val="24"/>
        </w:rPr>
        <w:t>资格。</w:t>
      </w:r>
    </w:p>
    <w:p>
      <w:pPr>
        <w:pStyle w:val="11"/>
        <w:spacing w:before="0" w:beforeAutospacing="0" w:after="0" w:afterAutospacing="0"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2.采购单位设有保底价，谈判现场由监督人员拆封保底价，谈判报价低于保底价的失去</w:t>
      </w:r>
      <w:r>
        <w:rPr>
          <w:rFonts w:hint="eastAsia" w:asciiTheme="majorEastAsia" w:hAnsiTheme="majorEastAsia" w:eastAsiaTheme="majorEastAsia" w:cstheme="majorEastAsia"/>
          <w:b/>
          <w:color w:val="000000"/>
          <w:sz w:val="24"/>
          <w:szCs w:val="24"/>
          <w:lang w:val="en-US" w:eastAsia="zh-CN"/>
        </w:rPr>
        <w:t>谈判</w:t>
      </w:r>
      <w:r>
        <w:rPr>
          <w:rFonts w:hint="eastAsia" w:asciiTheme="majorEastAsia" w:hAnsiTheme="majorEastAsia" w:eastAsiaTheme="majorEastAsia" w:cstheme="majorEastAsia"/>
          <w:b/>
          <w:color w:val="000000"/>
          <w:sz w:val="24"/>
          <w:szCs w:val="24"/>
        </w:rPr>
        <w:t>成交资格。</w:t>
      </w:r>
    </w:p>
    <w:p>
      <w:pPr>
        <w:pStyle w:val="11"/>
        <w:spacing w:before="0" w:beforeAutospacing="0" w:after="0" w:afterAutospacing="0"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3.在超过谈判报低价的有效报价中，报价最高者成交。若最高报价相同的，则针对最高报价相同的供应商继续进行一轮报价，最后报价高者成交。</w:t>
      </w:r>
    </w:p>
    <w:p>
      <w:pPr>
        <w:pStyle w:val="11"/>
        <w:spacing w:before="0" w:beforeAutospacing="0" w:after="0" w:afterAutospacing="0" w:line="360" w:lineRule="auto"/>
        <w:ind w:firstLine="482" w:firstLineChars="20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4.</w:t>
      </w:r>
      <w:r>
        <w:rPr>
          <w:rFonts w:hint="eastAsia" w:asciiTheme="majorEastAsia" w:hAnsiTheme="majorEastAsia" w:eastAsiaTheme="majorEastAsia" w:cstheme="majorEastAsia"/>
          <w:b/>
          <w:color w:val="000000" w:themeColor="text1"/>
          <w:sz w:val="24"/>
          <w:szCs w:val="24"/>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24"/>
          <w:szCs w:val="24"/>
          <w:lang w:val="en-US" w:eastAsia="zh-CN"/>
          <w14:textFill>
            <w14:solidFill>
              <w14:schemeClr w14:val="tx1"/>
            </w14:solidFill>
          </w14:textFill>
        </w:rPr>
        <w:t>成交</w:t>
      </w:r>
      <w:r>
        <w:rPr>
          <w:rFonts w:hint="eastAsia" w:asciiTheme="majorEastAsia" w:hAnsiTheme="majorEastAsia" w:eastAsiaTheme="majorEastAsia" w:cstheme="majorEastAsia"/>
          <w:b/>
          <w:color w:val="000000" w:themeColor="text1"/>
          <w:sz w:val="24"/>
          <w:szCs w:val="24"/>
          <w14:textFill>
            <w14:solidFill>
              <w14:schemeClr w14:val="tx1"/>
            </w14:solidFill>
          </w14:textFill>
        </w:rPr>
        <w:t>供应商的报价即为成交价。若有供应商未按时签订合同的，则由第二预成交人成交</w:t>
      </w:r>
      <w:r>
        <w:rPr>
          <w:rFonts w:hint="eastAsia" w:asciiTheme="majorEastAsia" w:hAnsiTheme="majorEastAsia" w:eastAsiaTheme="majorEastAsia" w:cstheme="majorEastAsia"/>
          <w:b/>
          <w:color w:val="000000"/>
          <w:sz w:val="24"/>
          <w:szCs w:val="24"/>
        </w:rPr>
        <w:t>。</w:t>
      </w:r>
    </w:p>
    <w:p>
      <w:pPr>
        <w:adjustRightInd w:val="0"/>
        <w:snapToGrid w:val="0"/>
        <w:spacing w:line="360" w:lineRule="auto"/>
        <w:ind w:right="-132" w:rightChars="-63"/>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九、有下列情形之一的，视为供应商串通谈判，其谈判结果无效：</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1.不同供应商的谈判文件由同一单位或者个人编制；</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2.不同供应商委托同一单位或者个人办理谈判事宜；</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3.不同供应商的谈判文件载明的项目管理成员或者联系人员为同一人；</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4．不同供应商的谈判文件异常一致或者谈判报价呈规律性差异；</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5.不同供应商的谈判文件相互混装；</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6.不同供应商的谈判保证金从同一单位或者个人的账户转出。</w:t>
      </w:r>
    </w:p>
    <w:p>
      <w:pPr>
        <w:adjustRightInd w:val="0"/>
        <w:snapToGrid w:val="0"/>
        <w:spacing w:line="360" w:lineRule="auto"/>
        <w:ind w:right="-132" w:rightChars="-63"/>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十、其他谈判无效情形：</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1.未按照谈判文件规定提交谈判保证金的；</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2.谈判文件未按谈判文件要求签署、盖章的；</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3.不具备谈判文件中规定的资格要求的；</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4.谈判文件含有采购</w:t>
      </w:r>
      <w:r>
        <w:rPr>
          <w:rFonts w:hint="eastAsia" w:asciiTheme="majorEastAsia" w:hAnsiTheme="majorEastAsia" w:eastAsiaTheme="majorEastAsia" w:cstheme="majorEastAsia"/>
          <w:color w:val="000000"/>
          <w:sz w:val="24"/>
          <w:szCs w:val="24"/>
          <w:lang w:val="en-US" w:eastAsia="zh-CN"/>
        </w:rPr>
        <w:t>单位</w:t>
      </w:r>
      <w:r>
        <w:rPr>
          <w:rFonts w:hint="eastAsia" w:asciiTheme="majorEastAsia" w:hAnsiTheme="majorEastAsia" w:eastAsiaTheme="majorEastAsia" w:cstheme="majorEastAsia"/>
          <w:color w:val="000000"/>
          <w:sz w:val="24"/>
          <w:szCs w:val="24"/>
        </w:rPr>
        <w:t>不能接受的附加条件的;</w:t>
      </w:r>
    </w:p>
    <w:p>
      <w:pPr>
        <w:adjustRightInd w:val="0"/>
        <w:snapToGrid w:val="0"/>
        <w:spacing w:line="360" w:lineRule="auto"/>
        <w:ind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5.法律、法规和谈判文件规定的其他无效情形。</w:t>
      </w:r>
    </w:p>
    <w:p>
      <w:pPr>
        <w:adjustRightInd w:val="0"/>
        <w:snapToGrid w:val="0"/>
        <w:spacing w:line="360" w:lineRule="auto"/>
        <w:ind w:right="-132" w:rightChars="-63"/>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十一、谈判商结果作废：违反《中华人民共和国政府采购法》（中华人民共和国主席令第六十八号）第三十六条中的规定，均按作废处理。</w:t>
      </w:r>
    </w:p>
    <w:p>
      <w:pPr>
        <w:adjustRightInd w:val="0"/>
        <w:snapToGrid w:val="0"/>
        <w:spacing w:line="360" w:lineRule="auto"/>
        <w:ind w:right="-132" w:rightChars="-63"/>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十二、供应商应严格遵守《中华人民共和国政府采购法》（中华人民共和国主席令第六十八号）第七十七条规定，若有下列情形之一的，依法追究刑事责任：</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1.提交虚假材料谋取</w:t>
      </w:r>
      <w:r>
        <w:rPr>
          <w:rFonts w:hint="eastAsia" w:asciiTheme="majorEastAsia" w:hAnsiTheme="majorEastAsia" w:eastAsiaTheme="majorEastAsia" w:cstheme="majorEastAsia"/>
          <w:color w:val="000000"/>
          <w:sz w:val="24"/>
          <w:szCs w:val="24"/>
          <w:lang w:val="en-US" w:eastAsia="zh-CN"/>
        </w:rPr>
        <w:t>谈判</w:t>
      </w:r>
      <w:r>
        <w:rPr>
          <w:rFonts w:hint="eastAsia" w:asciiTheme="majorEastAsia" w:hAnsiTheme="majorEastAsia" w:eastAsiaTheme="majorEastAsia" w:cstheme="majorEastAsia"/>
          <w:color w:val="000000"/>
          <w:sz w:val="24"/>
          <w:szCs w:val="24"/>
        </w:rPr>
        <w:t>成交资格的；</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2.采取不正当手段诋毁、排挤其他供应商的；</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3.与采购单位、其他供应商恶意串通的；</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4.向采购单位行贿或者提供其他不正当利益的；</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5.未经供应商同意，在谈判过程中与采购单位进行协商谈判的；</w:t>
      </w:r>
    </w:p>
    <w:p>
      <w:pPr>
        <w:adjustRightInd w:val="0"/>
        <w:snapToGrid w:val="0"/>
        <w:spacing w:line="360" w:lineRule="auto"/>
        <w:ind w:left="-145" w:leftChars="-69" w:right="-132" w:rightChars="-63" w:firstLine="4"/>
        <w:jc w:val="center"/>
        <w:rPr>
          <w:rFonts w:hint="eastAsia" w:asciiTheme="majorEastAsia" w:hAnsiTheme="majorEastAsia" w:eastAsiaTheme="majorEastAsia" w:cstheme="majorEastAsia"/>
          <w:b/>
          <w:color w:val="000000"/>
          <w:sz w:val="24"/>
          <w:szCs w:val="24"/>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145" w:leftChars="-69" w:right="-132" w:rightChars="-63" w:firstLine="4"/>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第六部分</w:t>
      </w:r>
    </w:p>
    <w:p>
      <w:pPr>
        <w:adjustRightInd w:val="0"/>
        <w:snapToGrid w:val="0"/>
        <w:spacing w:line="360" w:lineRule="auto"/>
        <w:ind w:left="-145" w:leftChars="-69" w:right="-132" w:rightChars="-63" w:firstLine="4"/>
        <w:jc w:val="center"/>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其他事项</w:t>
      </w:r>
    </w:p>
    <w:p>
      <w:pPr>
        <w:adjustRightInd w:val="0"/>
        <w:snapToGrid w:val="0"/>
        <w:spacing w:before="100" w:beforeAutospacing="1" w:after="100" w:afterAutospacing="1"/>
        <w:ind w:right="-132" w:rightChars="-63"/>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一、领取谈判成交通知书、签订合同</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1.竞争性谈判结束后，供应商必须在三个工作日内到采购单位领取谈判成交通知书，逾期</w:t>
      </w:r>
      <w:r>
        <w:rPr>
          <w:rFonts w:hint="eastAsia" w:asciiTheme="majorEastAsia" w:hAnsiTheme="majorEastAsia" w:eastAsiaTheme="majorEastAsia" w:cstheme="majorEastAsia"/>
          <w:color w:val="000000"/>
          <w:sz w:val="24"/>
          <w:szCs w:val="24"/>
          <w:lang w:val="en-US" w:eastAsia="zh-CN"/>
        </w:rPr>
        <w:t>未</w:t>
      </w:r>
      <w:r>
        <w:rPr>
          <w:rFonts w:hint="eastAsia" w:asciiTheme="majorEastAsia" w:hAnsiTheme="majorEastAsia" w:eastAsiaTheme="majorEastAsia" w:cstheme="majorEastAsia"/>
          <w:color w:val="000000"/>
          <w:sz w:val="24"/>
          <w:szCs w:val="24"/>
        </w:rPr>
        <w:t>领取的，视为主动放弃谈判成交资格，谈判保证金不予退还。</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2.谈判成交通知书具有法律效力，供需双方必须按竞争性谈判文件要求签定竞争性谈判合同。</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3.《谈判成交通知书》作为签订《竞争性谈判合同》的依据之一。合同签订</w:t>
      </w:r>
      <w:r>
        <w:rPr>
          <w:rFonts w:hint="eastAsia" w:asciiTheme="majorEastAsia" w:hAnsiTheme="majorEastAsia" w:eastAsiaTheme="majorEastAsia" w:cstheme="majorEastAsia"/>
          <w:color w:val="000000"/>
          <w:sz w:val="24"/>
          <w:szCs w:val="24"/>
          <w:lang w:val="en-US" w:eastAsia="zh-CN"/>
        </w:rPr>
        <w:t>时间</w:t>
      </w:r>
      <w:r>
        <w:rPr>
          <w:rFonts w:hint="eastAsia" w:asciiTheme="majorEastAsia" w:hAnsiTheme="majorEastAsia" w:eastAsiaTheme="majorEastAsia" w:cstheme="majorEastAsia"/>
          <w:color w:val="000000"/>
          <w:sz w:val="24"/>
          <w:szCs w:val="24"/>
        </w:rPr>
        <w:t>以竞争性谈判后谈判成交通知书的要求为准。供应商领取谈判成交通知书后五个工作日内与谈判单位签订合同。不按期限要求签订合同的视为主动放弃谈判成交资格。未能按时签定合同的应出具证明，否则按违约处理。</w:t>
      </w:r>
    </w:p>
    <w:p>
      <w:pPr>
        <w:adjustRightInd w:val="0"/>
        <w:snapToGrid w:val="0"/>
        <w:spacing w:line="360" w:lineRule="auto"/>
        <w:ind w:right="-132" w:rightChars="-63" w:firstLine="480" w:firstLineChars="200"/>
        <w:jc w:val="left"/>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4.竞争性谈判文件、供应商的竞争性谈判文件、及其澄清文件等均为签订竞争性谈判合同的依据。</w:t>
      </w:r>
    </w:p>
    <w:p>
      <w:pPr>
        <w:adjustRightInd w:val="0"/>
        <w:snapToGrid w:val="0"/>
        <w:spacing w:before="100" w:beforeAutospacing="1" w:after="100" w:afterAutospacing="1"/>
        <w:ind w:right="-132" w:rightChars="-63"/>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二、法律责任</w:t>
      </w:r>
    </w:p>
    <w:p>
      <w:pPr>
        <w:adjustRightInd w:val="0"/>
        <w:snapToGrid w:val="0"/>
        <w:spacing w:line="360" w:lineRule="auto"/>
        <w:ind w:left="-145" w:leftChars="-69" w:right="-132" w:rightChars="-63" w:firstLine="470" w:firstLineChars="196"/>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竞争性谈判过程中发生纠纷时，由采购单位所在地的相关管理部门或法院管辖。</w:t>
      </w:r>
    </w:p>
    <w:p>
      <w:pPr>
        <w:adjustRightInd w:val="0"/>
        <w:snapToGrid w:val="0"/>
        <w:spacing w:line="380" w:lineRule="exact"/>
        <w:ind w:right="-132" w:rightChars="-63" w:firstLine="3120" w:firstLineChars="1300"/>
        <w:rPr>
          <w:rFonts w:hint="eastAsia" w:asciiTheme="majorEastAsia" w:hAnsiTheme="majorEastAsia" w:eastAsiaTheme="majorEastAsia" w:cstheme="majorEastAsia"/>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10</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CA353"/>
    <w:multiLevelType w:val="singleLevel"/>
    <w:tmpl w:val="810CA3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36"/>
    <w:rsid w:val="0000385E"/>
    <w:rsid w:val="00024DD6"/>
    <w:rsid w:val="00033589"/>
    <w:rsid w:val="000362EA"/>
    <w:rsid w:val="00042BAC"/>
    <w:rsid w:val="00056204"/>
    <w:rsid w:val="00056442"/>
    <w:rsid w:val="00056FF5"/>
    <w:rsid w:val="000D3BED"/>
    <w:rsid w:val="000D5993"/>
    <w:rsid w:val="000E7E97"/>
    <w:rsid w:val="00113718"/>
    <w:rsid w:val="00115957"/>
    <w:rsid w:val="00133F2C"/>
    <w:rsid w:val="0013588E"/>
    <w:rsid w:val="00140FC1"/>
    <w:rsid w:val="00146D47"/>
    <w:rsid w:val="0015025E"/>
    <w:rsid w:val="0016628E"/>
    <w:rsid w:val="001715C2"/>
    <w:rsid w:val="00175657"/>
    <w:rsid w:val="00185349"/>
    <w:rsid w:val="001A2657"/>
    <w:rsid w:val="001A44B4"/>
    <w:rsid w:val="001A4A3B"/>
    <w:rsid w:val="001B4425"/>
    <w:rsid w:val="001E33BE"/>
    <w:rsid w:val="001F0E35"/>
    <w:rsid w:val="001F3A8D"/>
    <w:rsid w:val="001F4DF0"/>
    <w:rsid w:val="002034A9"/>
    <w:rsid w:val="00216D3A"/>
    <w:rsid w:val="00220F7A"/>
    <w:rsid w:val="00221440"/>
    <w:rsid w:val="00225C63"/>
    <w:rsid w:val="00235082"/>
    <w:rsid w:val="00244C21"/>
    <w:rsid w:val="00282E8F"/>
    <w:rsid w:val="002842BC"/>
    <w:rsid w:val="00284C50"/>
    <w:rsid w:val="00285753"/>
    <w:rsid w:val="0029154E"/>
    <w:rsid w:val="002E5824"/>
    <w:rsid w:val="002E7DF2"/>
    <w:rsid w:val="00300BAD"/>
    <w:rsid w:val="003134A9"/>
    <w:rsid w:val="00327B47"/>
    <w:rsid w:val="00327B6F"/>
    <w:rsid w:val="00330DA0"/>
    <w:rsid w:val="003327A2"/>
    <w:rsid w:val="003350A5"/>
    <w:rsid w:val="00351185"/>
    <w:rsid w:val="00352E78"/>
    <w:rsid w:val="00362E11"/>
    <w:rsid w:val="003660BF"/>
    <w:rsid w:val="00396806"/>
    <w:rsid w:val="003A15C5"/>
    <w:rsid w:val="003A4BDB"/>
    <w:rsid w:val="003A75DE"/>
    <w:rsid w:val="003A7B41"/>
    <w:rsid w:val="003B7767"/>
    <w:rsid w:val="003C3B83"/>
    <w:rsid w:val="003D09E3"/>
    <w:rsid w:val="003D240A"/>
    <w:rsid w:val="003E791A"/>
    <w:rsid w:val="003F129B"/>
    <w:rsid w:val="00411EE9"/>
    <w:rsid w:val="00414195"/>
    <w:rsid w:val="004147AC"/>
    <w:rsid w:val="00433655"/>
    <w:rsid w:val="00447098"/>
    <w:rsid w:val="00451957"/>
    <w:rsid w:val="00451E34"/>
    <w:rsid w:val="00471E7E"/>
    <w:rsid w:val="004749AE"/>
    <w:rsid w:val="00486AE6"/>
    <w:rsid w:val="00487F12"/>
    <w:rsid w:val="00494E09"/>
    <w:rsid w:val="00495B75"/>
    <w:rsid w:val="004A18C4"/>
    <w:rsid w:val="004B0E7F"/>
    <w:rsid w:val="004B37F9"/>
    <w:rsid w:val="004C2327"/>
    <w:rsid w:val="004C520B"/>
    <w:rsid w:val="004D5D5D"/>
    <w:rsid w:val="004E2C0F"/>
    <w:rsid w:val="004F20EE"/>
    <w:rsid w:val="004F31F4"/>
    <w:rsid w:val="004F323E"/>
    <w:rsid w:val="004F3672"/>
    <w:rsid w:val="004F51ED"/>
    <w:rsid w:val="005065A7"/>
    <w:rsid w:val="00510034"/>
    <w:rsid w:val="0051013A"/>
    <w:rsid w:val="00514C6B"/>
    <w:rsid w:val="0055705D"/>
    <w:rsid w:val="005625B3"/>
    <w:rsid w:val="00571FC9"/>
    <w:rsid w:val="00575528"/>
    <w:rsid w:val="00581B38"/>
    <w:rsid w:val="00582ADA"/>
    <w:rsid w:val="00587111"/>
    <w:rsid w:val="0059081A"/>
    <w:rsid w:val="005973C6"/>
    <w:rsid w:val="005B1C3C"/>
    <w:rsid w:val="005B278B"/>
    <w:rsid w:val="005B67D3"/>
    <w:rsid w:val="005B7EFC"/>
    <w:rsid w:val="005F441F"/>
    <w:rsid w:val="005F7E66"/>
    <w:rsid w:val="0060324A"/>
    <w:rsid w:val="0060326D"/>
    <w:rsid w:val="00603662"/>
    <w:rsid w:val="0060653D"/>
    <w:rsid w:val="006125D0"/>
    <w:rsid w:val="006161E8"/>
    <w:rsid w:val="0062192C"/>
    <w:rsid w:val="006250D8"/>
    <w:rsid w:val="00640093"/>
    <w:rsid w:val="00640914"/>
    <w:rsid w:val="00652146"/>
    <w:rsid w:val="0067332B"/>
    <w:rsid w:val="0067677A"/>
    <w:rsid w:val="0067754D"/>
    <w:rsid w:val="006823E8"/>
    <w:rsid w:val="00684F12"/>
    <w:rsid w:val="00685870"/>
    <w:rsid w:val="00686191"/>
    <w:rsid w:val="006A078A"/>
    <w:rsid w:val="006A1A38"/>
    <w:rsid w:val="006A5EFD"/>
    <w:rsid w:val="006B6767"/>
    <w:rsid w:val="006B6933"/>
    <w:rsid w:val="006C2596"/>
    <w:rsid w:val="006D3FF7"/>
    <w:rsid w:val="006D4D95"/>
    <w:rsid w:val="006E2042"/>
    <w:rsid w:val="006F7FAF"/>
    <w:rsid w:val="007008DD"/>
    <w:rsid w:val="00704F97"/>
    <w:rsid w:val="00707EB6"/>
    <w:rsid w:val="00715DDF"/>
    <w:rsid w:val="00723175"/>
    <w:rsid w:val="00725A06"/>
    <w:rsid w:val="00741F2E"/>
    <w:rsid w:val="007455B9"/>
    <w:rsid w:val="0075779E"/>
    <w:rsid w:val="007651BD"/>
    <w:rsid w:val="007745B3"/>
    <w:rsid w:val="00775651"/>
    <w:rsid w:val="00783800"/>
    <w:rsid w:val="00786EE8"/>
    <w:rsid w:val="007A1360"/>
    <w:rsid w:val="007A2DA8"/>
    <w:rsid w:val="007A366F"/>
    <w:rsid w:val="007A408C"/>
    <w:rsid w:val="007A67B6"/>
    <w:rsid w:val="007D5D63"/>
    <w:rsid w:val="007E0371"/>
    <w:rsid w:val="007E18E9"/>
    <w:rsid w:val="007F20B9"/>
    <w:rsid w:val="007F4ACF"/>
    <w:rsid w:val="00803F96"/>
    <w:rsid w:val="0080440D"/>
    <w:rsid w:val="00817320"/>
    <w:rsid w:val="00844F7C"/>
    <w:rsid w:val="008612E3"/>
    <w:rsid w:val="00861A36"/>
    <w:rsid w:val="00861EB0"/>
    <w:rsid w:val="00862D9A"/>
    <w:rsid w:val="008663E5"/>
    <w:rsid w:val="00871E0C"/>
    <w:rsid w:val="00876DD5"/>
    <w:rsid w:val="00883F02"/>
    <w:rsid w:val="00886CB1"/>
    <w:rsid w:val="00887A37"/>
    <w:rsid w:val="008A4FE2"/>
    <w:rsid w:val="008C62DD"/>
    <w:rsid w:val="008D70BA"/>
    <w:rsid w:val="008E0C0F"/>
    <w:rsid w:val="008E7FDC"/>
    <w:rsid w:val="009002CA"/>
    <w:rsid w:val="0090240B"/>
    <w:rsid w:val="00903FA0"/>
    <w:rsid w:val="00904AF1"/>
    <w:rsid w:val="00917B9F"/>
    <w:rsid w:val="00920722"/>
    <w:rsid w:val="0093320C"/>
    <w:rsid w:val="00936296"/>
    <w:rsid w:val="00963223"/>
    <w:rsid w:val="00965FB3"/>
    <w:rsid w:val="00973E8D"/>
    <w:rsid w:val="009A63B5"/>
    <w:rsid w:val="009B3AF5"/>
    <w:rsid w:val="009C63FF"/>
    <w:rsid w:val="009D4F3D"/>
    <w:rsid w:val="009E0EB0"/>
    <w:rsid w:val="009E2684"/>
    <w:rsid w:val="009E50CA"/>
    <w:rsid w:val="009E73CF"/>
    <w:rsid w:val="009F086E"/>
    <w:rsid w:val="009F1756"/>
    <w:rsid w:val="00A2226B"/>
    <w:rsid w:val="00A3215D"/>
    <w:rsid w:val="00A43130"/>
    <w:rsid w:val="00A43B3B"/>
    <w:rsid w:val="00A47B5D"/>
    <w:rsid w:val="00A54D31"/>
    <w:rsid w:val="00AA62F2"/>
    <w:rsid w:val="00AB4329"/>
    <w:rsid w:val="00AB6750"/>
    <w:rsid w:val="00AC7BD5"/>
    <w:rsid w:val="00AE28B1"/>
    <w:rsid w:val="00AF3906"/>
    <w:rsid w:val="00AF6FCC"/>
    <w:rsid w:val="00B021F4"/>
    <w:rsid w:val="00B106FF"/>
    <w:rsid w:val="00B148B7"/>
    <w:rsid w:val="00B16D1F"/>
    <w:rsid w:val="00B41993"/>
    <w:rsid w:val="00B42417"/>
    <w:rsid w:val="00B43AFF"/>
    <w:rsid w:val="00B56C44"/>
    <w:rsid w:val="00B60E1B"/>
    <w:rsid w:val="00B67D20"/>
    <w:rsid w:val="00B76C8B"/>
    <w:rsid w:val="00B81D87"/>
    <w:rsid w:val="00B904AF"/>
    <w:rsid w:val="00B9108C"/>
    <w:rsid w:val="00BB13FB"/>
    <w:rsid w:val="00BB2B08"/>
    <w:rsid w:val="00BB7C6D"/>
    <w:rsid w:val="00BD0D29"/>
    <w:rsid w:val="00C04062"/>
    <w:rsid w:val="00C043B6"/>
    <w:rsid w:val="00C11F40"/>
    <w:rsid w:val="00C123B2"/>
    <w:rsid w:val="00C13102"/>
    <w:rsid w:val="00C13DB1"/>
    <w:rsid w:val="00C17EF7"/>
    <w:rsid w:val="00C20009"/>
    <w:rsid w:val="00C25A4E"/>
    <w:rsid w:val="00C262D7"/>
    <w:rsid w:val="00C36155"/>
    <w:rsid w:val="00C3740B"/>
    <w:rsid w:val="00C428EF"/>
    <w:rsid w:val="00C4308F"/>
    <w:rsid w:val="00C435C4"/>
    <w:rsid w:val="00C43BF5"/>
    <w:rsid w:val="00C506EC"/>
    <w:rsid w:val="00C82418"/>
    <w:rsid w:val="00CA470E"/>
    <w:rsid w:val="00CA5C79"/>
    <w:rsid w:val="00CA7435"/>
    <w:rsid w:val="00CC4826"/>
    <w:rsid w:val="00CE2648"/>
    <w:rsid w:val="00CE3447"/>
    <w:rsid w:val="00D02294"/>
    <w:rsid w:val="00D0258E"/>
    <w:rsid w:val="00D029A0"/>
    <w:rsid w:val="00D02F5E"/>
    <w:rsid w:val="00D07F6F"/>
    <w:rsid w:val="00D1711F"/>
    <w:rsid w:val="00D1749D"/>
    <w:rsid w:val="00D17926"/>
    <w:rsid w:val="00D24167"/>
    <w:rsid w:val="00D37939"/>
    <w:rsid w:val="00D4016D"/>
    <w:rsid w:val="00D409BA"/>
    <w:rsid w:val="00D67F54"/>
    <w:rsid w:val="00D769CE"/>
    <w:rsid w:val="00D83142"/>
    <w:rsid w:val="00DA2F4B"/>
    <w:rsid w:val="00DA445A"/>
    <w:rsid w:val="00DB2405"/>
    <w:rsid w:val="00DC3EB2"/>
    <w:rsid w:val="00DD2305"/>
    <w:rsid w:val="00DD4EF6"/>
    <w:rsid w:val="00DD770C"/>
    <w:rsid w:val="00DE3DE4"/>
    <w:rsid w:val="00DE4DE7"/>
    <w:rsid w:val="00DE4E37"/>
    <w:rsid w:val="00DF173F"/>
    <w:rsid w:val="00DF4B20"/>
    <w:rsid w:val="00DF7F31"/>
    <w:rsid w:val="00E024AE"/>
    <w:rsid w:val="00E024C3"/>
    <w:rsid w:val="00E315CE"/>
    <w:rsid w:val="00E35A87"/>
    <w:rsid w:val="00E363E8"/>
    <w:rsid w:val="00E41581"/>
    <w:rsid w:val="00E42974"/>
    <w:rsid w:val="00E50936"/>
    <w:rsid w:val="00E5494E"/>
    <w:rsid w:val="00E62361"/>
    <w:rsid w:val="00E72FA8"/>
    <w:rsid w:val="00E74A4F"/>
    <w:rsid w:val="00EA33CF"/>
    <w:rsid w:val="00EA5D26"/>
    <w:rsid w:val="00EB5CAD"/>
    <w:rsid w:val="00ED0E1C"/>
    <w:rsid w:val="00ED7502"/>
    <w:rsid w:val="00ED7BDE"/>
    <w:rsid w:val="00EE122B"/>
    <w:rsid w:val="00EE50D6"/>
    <w:rsid w:val="00EF5438"/>
    <w:rsid w:val="00F048E0"/>
    <w:rsid w:val="00F16AE8"/>
    <w:rsid w:val="00F16B9D"/>
    <w:rsid w:val="00F30E7D"/>
    <w:rsid w:val="00F32011"/>
    <w:rsid w:val="00F32484"/>
    <w:rsid w:val="00F53110"/>
    <w:rsid w:val="00F55299"/>
    <w:rsid w:val="00F61D1A"/>
    <w:rsid w:val="00F62C3C"/>
    <w:rsid w:val="00F870CE"/>
    <w:rsid w:val="00FA4FA2"/>
    <w:rsid w:val="00FB260E"/>
    <w:rsid w:val="00FB5F06"/>
    <w:rsid w:val="00FD1A3A"/>
    <w:rsid w:val="00FF2C03"/>
    <w:rsid w:val="00FF3BB1"/>
    <w:rsid w:val="04A01C42"/>
    <w:rsid w:val="08EA76AB"/>
    <w:rsid w:val="0B787B88"/>
    <w:rsid w:val="0E181CE2"/>
    <w:rsid w:val="0FC9137E"/>
    <w:rsid w:val="109A0240"/>
    <w:rsid w:val="181D2231"/>
    <w:rsid w:val="1925026B"/>
    <w:rsid w:val="1A006DC7"/>
    <w:rsid w:val="1B0F6577"/>
    <w:rsid w:val="1B975773"/>
    <w:rsid w:val="1C8E5ABC"/>
    <w:rsid w:val="217D7D75"/>
    <w:rsid w:val="22B939DA"/>
    <w:rsid w:val="22D72CAD"/>
    <w:rsid w:val="26FB6B52"/>
    <w:rsid w:val="27097234"/>
    <w:rsid w:val="283E183F"/>
    <w:rsid w:val="290A1263"/>
    <w:rsid w:val="29AE599D"/>
    <w:rsid w:val="2B1F0F52"/>
    <w:rsid w:val="2D377D53"/>
    <w:rsid w:val="327E7642"/>
    <w:rsid w:val="33E843A4"/>
    <w:rsid w:val="384C4CE4"/>
    <w:rsid w:val="3B322840"/>
    <w:rsid w:val="3D8D510E"/>
    <w:rsid w:val="424C04AA"/>
    <w:rsid w:val="435E4553"/>
    <w:rsid w:val="47696930"/>
    <w:rsid w:val="496B2CB7"/>
    <w:rsid w:val="49BD54D1"/>
    <w:rsid w:val="4D1D1A29"/>
    <w:rsid w:val="4EEC2570"/>
    <w:rsid w:val="4FE07B15"/>
    <w:rsid w:val="54BE0434"/>
    <w:rsid w:val="5A4F3021"/>
    <w:rsid w:val="5C952FDF"/>
    <w:rsid w:val="5E271C82"/>
    <w:rsid w:val="6A861537"/>
    <w:rsid w:val="6AB865CF"/>
    <w:rsid w:val="6BBA0587"/>
    <w:rsid w:val="6C30731C"/>
    <w:rsid w:val="6C412DEF"/>
    <w:rsid w:val="6C9F0214"/>
    <w:rsid w:val="6FA31A88"/>
    <w:rsid w:val="71F46FD0"/>
    <w:rsid w:val="7B9B3713"/>
    <w:rsid w:val="7F8B01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4">
    <w:name w:val="Normal Indent"/>
    <w:basedOn w:val="1"/>
    <w:link w:val="21"/>
    <w:qFormat/>
    <w:uiPriority w:val="99"/>
    <w:pPr>
      <w:widowControl/>
      <w:ind w:firstLine="420"/>
      <w:jc w:val="left"/>
    </w:pPr>
    <w:rPr>
      <w:rFonts w:ascii="宋体" w:hAnsi="宋体"/>
      <w:kern w:val="0"/>
      <w:sz w:val="20"/>
      <w:szCs w:val="20"/>
    </w:rPr>
  </w:style>
  <w:style w:type="paragraph" w:styleId="5">
    <w:name w:val="Body Text Indent"/>
    <w:basedOn w:val="1"/>
    <w:link w:val="16"/>
    <w:qFormat/>
    <w:uiPriority w:val="99"/>
    <w:pPr>
      <w:widowControl/>
      <w:spacing w:before="100" w:beforeAutospacing="1" w:after="100" w:afterAutospacing="1"/>
      <w:jc w:val="left"/>
    </w:pPr>
    <w:rPr>
      <w:rFonts w:ascii="宋体" w:hAnsi="宋体" w:cs="宋体"/>
      <w:kern w:val="0"/>
      <w:sz w:val="24"/>
      <w:szCs w:val="24"/>
    </w:rPr>
  </w:style>
  <w:style w:type="paragraph" w:styleId="6">
    <w:name w:val="Plain Text"/>
    <w:basedOn w:val="1"/>
    <w:qFormat/>
    <w:uiPriority w:val="0"/>
    <w:rPr>
      <w:rFonts w:ascii="宋体" w:hAnsi="Courier New"/>
      <w:szCs w:val="20"/>
    </w:rPr>
  </w:style>
  <w:style w:type="paragraph" w:styleId="7">
    <w:name w:val="Date"/>
    <w:basedOn w:val="1"/>
    <w:next w:val="1"/>
    <w:link w:val="17"/>
    <w:semiHidden/>
    <w:qFormat/>
    <w:uiPriority w:val="99"/>
    <w:pPr>
      <w:ind w:left="100" w:leftChars="2500"/>
    </w:pPr>
  </w:style>
  <w:style w:type="paragraph" w:styleId="8">
    <w:name w:val="Balloon Text"/>
    <w:basedOn w:val="1"/>
    <w:link w:val="18"/>
    <w:semiHidden/>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4">
    <w:name w:val="Hyperlink"/>
    <w:basedOn w:val="13"/>
    <w:qFormat/>
    <w:uiPriority w:val="99"/>
    <w:rPr>
      <w:rFonts w:cs="Times New Roman"/>
      <w:color w:val="0000FF"/>
      <w:u w:val="single"/>
    </w:rPr>
  </w:style>
  <w:style w:type="character" w:customStyle="1" w:styleId="15">
    <w:name w:val="标题 1 Char"/>
    <w:basedOn w:val="13"/>
    <w:link w:val="2"/>
    <w:qFormat/>
    <w:locked/>
    <w:uiPriority w:val="99"/>
    <w:rPr>
      <w:rFonts w:ascii="Calibri" w:hAnsi="Calibri" w:eastAsia="宋体" w:cs="Times New Roman"/>
      <w:b/>
      <w:bCs/>
      <w:kern w:val="44"/>
      <w:sz w:val="44"/>
      <w:szCs w:val="44"/>
    </w:rPr>
  </w:style>
  <w:style w:type="character" w:customStyle="1" w:styleId="16">
    <w:name w:val="正文文本缩进 Char"/>
    <w:basedOn w:val="13"/>
    <w:link w:val="5"/>
    <w:qFormat/>
    <w:locked/>
    <w:uiPriority w:val="99"/>
    <w:rPr>
      <w:rFonts w:ascii="宋体" w:hAnsi="宋体" w:eastAsia="宋体" w:cs="宋体"/>
      <w:sz w:val="24"/>
      <w:szCs w:val="24"/>
    </w:rPr>
  </w:style>
  <w:style w:type="character" w:customStyle="1" w:styleId="17">
    <w:name w:val="日期 Char"/>
    <w:basedOn w:val="13"/>
    <w:link w:val="7"/>
    <w:semiHidden/>
    <w:qFormat/>
    <w:locked/>
    <w:uiPriority w:val="99"/>
    <w:rPr>
      <w:rFonts w:ascii="Calibri" w:hAnsi="Calibri" w:eastAsia="宋体" w:cs="Times New Roman"/>
      <w:kern w:val="2"/>
      <w:sz w:val="22"/>
      <w:szCs w:val="22"/>
    </w:rPr>
  </w:style>
  <w:style w:type="character" w:customStyle="1" w:styleId="18">
    <w:name w:val="批注框文本 Char"/>
    <w:basedOn w:val="13"/>
    <w:link w:val="8"/>
    <w:semiHidden/>
    <w:qFormat/>
    <w:locked/>
    <w:uiPriority w:val="99"/>
    <w:rPr>
      <w:rFonts w:ascii="Calibri" w:hAnsi="Calibri" w:eastAsia="宋体" w:cs="Times New Roman"/>
      <w:kern w:val="2"/>
      <w:sz w:val="18"/>
      <w:szCs w:val="18"/>
    </w:rPr>
  </w:style>
  <w:style w:type="character" w:customStyle="1" w:styleId="19">
    <w:name w:val="页脚 Char"/>
    <w:basedOn w:val="13"/>
    <w:link w:val="9"/>
    <w:qFormat/>
    <w:locked/>
    <w:uiPriority w:val="99"/>
    <w:rPr>
      <w:rFonts w:ascii="Calibri" w:hAnsi="Calibri" w:eastAsia="宋体" w:cs="Times New Roman"/>
      <w:sz w:val="18"/>
      <w:szCs w:val="18"/>
    </w:rPr>
  </w:style>
  <w:style w:type="character" w:customStyle="1" w:styleId="20">
    <w:name w:val="页眉 Char"/>
    <w:basedOn w:val="13"/>
    <w:link w:val="10"/>
    <w:qFormat/>
    <w:locked/>
    <w:uiPriority w:val="99"/>
    <w:rPr>
      <w:rFonts w:ascii="Calibri" w:hAnsi="Calibri" w:eastAsia="宋体" w:cs="Times New Roman"/>
      <w:sz w:val="18"/>
      <w:szCs w:val="18"/>
    </w:rPr>
  </w:style>
  <w:style w:type="character" w:customStyle="1" w:styleId="21">
    <w:name w:val="正文缩进 Char"/>
    <w:link w:val="4"/>
    <w:qFormat/>
    <w:locked/>
    <w:uiPriority w:val="99"/>
    <w:rPr>
      <w:rFonts w:ascii="宋体" w:hAnsi="宋体" w:eastAsia="宋体"/>
    </w:rPr>
  </w:style>
  <w:style w:type="character" w:customStyle="1" w:styleId="22">
    <w:name w:val="普通文字 Char Char1"/>
    <w:link w:val="23"/>
    <w:qFormat/>
    <w:locked/>
    <w:uiPriority w:val="99"/>
    <w:rPr>
      <w:rFonts w:ascii="宋体" w:hAnsi="Courier New" w:eastAsia="宋体"/>
    </w:rPr>
  </w:style>
  <w:style w:type="paragraph" w:customStyle="1" w:styleId="23">
    <w:name w:val="纯文本1"/>
    <w:basedOn w:val="1"/>
    <w:link w:val="22"/>
    <w:qFormat/>
    <w:uiPriority w:val="99"/>
    <w:rPr>
      <w:rFonts w:ascii="宋体" w:hAnsi="Courier New"/>
      <w:kern w:val="0"/>
      <w:sz w:val="20"/>
      <w:szCs w:val="20"/>
    </w:rPr>
  </w:style>
  <w:style w:type="paragraph" w:customStyle="1" w:styleId="24">
    <w:name w:val="p0"/>
    <w:basedOn w:val="1"/>
    <w:qFormat/>
    <w:uiPriority w:val="99"/>
    <w:pPr>
      <w:widowControl/>
    </w:pPr>
    <w:rPr>
      <w:rFonts w:ascii="Times New Roman" w:hAnsi="Times New Roman"/>
      <w:kern w:val="0"/>
      <w:szCs w:val="21"/>
    </w:rPr>
  </w:style>
  <w:style w:type="paragraph" w:styleId="25">
    <w:name w:val="List Paragraph"/>
    <w:basedOn w:val="1"/>
    <w:qFormat/>
    <w:uiPriority w:val="99"/>
    <w:pPr>
      <w:ind w:firstLine="420" w:firstLineChars="200"/>
    </w:pPr>
  </w:style>
  <w:style w:type="character" w:customStyle="1" w:styleId="26">
    <w:name w:val="font11"/>
    <w:basedOn w:val="13"/>
    <w:qFormat/>
    <w:uiPriority w:val="0"/>
    <w:rPr>
      <w:rFonts w:hint="eastAsia" w:ascii="宋体" w:hAnsi="宋体" w:eastAsia="宋体" w:cs="宋体"/>
      <w:b/>
      <w:color w:val="000000"/>
      <w:sz w:val="21"/>
      <w:szCs w:val="21"/>
      <w:u w:val="none"/>
    </w:rPr>
  </w:style>
  <w:style w:type="character" w:customStyle="1" w:styleId="27">
    <w:name w:val="font21"/>
    <w:basedOn w:val="13"/>
    <w:qFormat/>
    <w:uiPriority w:val="0"/>
    <w:rPr>
      <w:rFonts w:hint="default" w:ascii="仿宋_GB2312" w:eastAsia="仿宋_GB2312" w:cs="仿宋_GB2312"/>
      <w:b/>
      <w:color w:val="000000"/>
      <w:sz w:val="21"/>
      <w:szCs w:val="21"/>
      <w:u w:val="none"/>
    </w:rPr>
  </w:style>
  <w:style w:type="paragraph" w:customStyle="1" w:styleId="28">
    <w:name w:val="正文_1_0"/>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29">
    <w:name w:val="正文_5"/>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30">
    <w:name w:val="纯文本_3"/>
    <w:basedOn w:val="2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 w:type="paragraph" w:customStyle="1" w:styleId="31">
    <w:name w:val="纯文本_1"/>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1667</Words>
  <Characters>9505</Characters>
  <Lines>79</Lines>
  <Paragraphs>22</Paragraphs>
  <TotalTime>25</TotalTime>
  <ScaleCrop>false</ScaleCrop>
  <LinksUpToDate>false</LinksUpToDate>
  <CharactersWithSpaces>11150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2018-09-03T03:34:00Z</dcterms:created>
  <dc:creator>xb21cn</dc:creator>
  <cp:lastModifiedBy>❤DoriS❤</cp:lastModifiedBy>
  <cp:lastPrinted>2017-12-29T03:20:00Z</cp:lastPrinted>
  <dcterms:modified xsi:type="dcterms:W3CDTF">2019-06-25T00:55:34Z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